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m" ContentType="application/vnd.ms-excel.sheet.macroEnabled.12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2E94" w14:textId="25BA2723" w:rsidR="0057617D" w:rsidRPr="007E18FB" w:rsidRDefault="0057617D" w:rsidP="0057617D">
      <w:pPr>
        <w:pStyle w:val="Default"/>
        <w:jc w:val="center"/>
        <w:outlineLvl w:val="0"/>
        <w:rPr>
          <w:b/>
          <w:color w:val="0000FF"/>
          <w:sz w:val="36"/>
          <w:szCs w:val="36"/>
        </w:rPr>
      </w:pPr>
      <w:bookmarkStart w:id="0" w:name="_GoBack"/>
      <w:bookmarkEnd w:id="0"/>
      <w:r w:rsidRPr="007E18FB">
        <w:rPr>
          <w:b/>
          <w:color w:val="0000FF"/>
          <w:sz w:val="36"/>
          <w:szCs w:val="36"/>
        </w:rPr>
        <w:t>Recomendaciones</w:t>
      </w:r>
    </w:p>
    <w:p w14:paraId="096FBD9C" w14:textId="77777777" w:rsidR="0057617D" w:rsidRPr="007E18FB" w:rsidRDefault="0057617D" w:rsidP="0057617D">
      <w:pPr>
        <w:jc w:val="center"/>
        <w:rPr>
          <w:rFonts w:ascii="Arial" w:hAnsi="Arial" w:cs="Arial"/>
          <w:b/>
          <w:color w:val="0000FF"/>
        </w:rPr>
      </w:pPr>
      <w:r w:rsidRPr="007E18FB">
        <w:rPr>
          <w:rFonts w:ascii="Arial" w:hAnsi="Arial" w:cs="Arial"/>
          <w:b/>
          <w:color w:val="0000FF"/>
        </w:rPr>
        <w:t>Para preparar un artículo en WORD y que no pese demasiado</w:t>
      </w:r>
    </w:p>
    <w:p w14:paraId="1EC9B4FC" w14:textId="77777777" w:rsidR="0057617D" w:rsidRPr="00CE19D9" w:rsidRDefault="0057617D" w:rsidP="0057617D">
      <w:pPr>
        <w:rPr>
          <w:rFonts w:ascii="Arial" w:hAnsi="Arial" w:cs="Arial"/>
          <w:sz w:val="20"/>
          <w:szCs w:val="20"/>
        </w:rPr>
      </w:pPr>
    </w:p>
    <w:p w14:paraId="3B30DA93" w14:textId="77777777" w:rsidR="0057617D" w:rsidRPr="00CE19D9" w:rsidRDefault="0057617D" w:rsidP="0057617D">
      <w:pPr>
        <w:rPr>
          <w:rFonts w:ascii="Arial" w:hAnsi="Arial" w:cs="Arial"/>
          <w:sz w:val="20"/>
          <w:szCs w:val="20"/>
        </w:rPr>
      </w:pPr>
    </w:p>
    <w:p w14:paraId="5C3E07A0" w14:textId="77777777" w:rsidR="0057617D" w:rsidRPr="00EF11B9" w:rsidRDefault="0057617D" w:rsidP="0057617D">
      <w:pPr>
        <w:jc w:val="both"/>
        <w:rPr>
          <w:rFonts w:ascii="Arial" w:hAnsi="Arial" w:cs="Arial"/>
          <w:b/>
          <w:sz w:val="20"/>
          <w:szCs w:val="20"/>
        </w:rPr>
      </w:pPr>
      <w:r w:rsidRPr="00EF11B9">
        <w:rPr>
          <w:rFonts w:ascii="Arial" w:hAnsi="Arial" w:cs="Arial"/>
          <w:b/>
          <w:sz w:val="20"/>
          <w:szCs w:val="20"/>
        </w:rPr>
        <w:t>SOBRE TABLAS Y FIGURAS</w:t>
      </w:r>
    </w:p>
    <w:p w14:paraId="52B7773D" w14:textId="77777777" w:rsidR="0057617D" w:rsidRDefault="0057617D" w:rsidP="0057617D">
      <w:pPr>
        <w:jc w:val="both"/>
        <w:rPr>
          <w:rFonts w:ascii="Arial" w:hAnsi="Arial" w:cs="Arial"/>
          <w:sz w:val="22"/>
          <w:szCs w:val="22"/>
        </w:rPr>
      </w:pPr>
    </w:p>
    <w:p w14:paraId="63665180" w14:textId="77777777" w:rsidR="0057617D" w:rsidRPr="00CE19D9" w:rsidRDefault="0057617D" w:rsidP="0057617D">
      <w:pPr>
        <w:jc w:val="both"/>
        <w:rPr>
          <w:rFonts w:ascii="Arial" w:hAnsi="Arial" w:cs="Arial"/>
          <w:sz w:val="22"/>
          <w:szCs w:val="22"/>
        </w:rPr>
      </w:pPr>
      <w:r w:rsidRPr="00CE19D9">
        <w:rPr>
          <w:rFonts w:ascii="Arial" w:hAnsi="Arial" w:cs="Arial"/>
          <w:sz w:val="22"/>
          <w:szCs w:val="22"/>
        </w:rPr>
        <w:t>1.- Las figuras en cualquier formato deben ser insertadas usando el comando "insertar", no "cortar y pegar".</w:t>
      </w:r>
    </w:p>
    <w:p w14:paraId="67517C61" w14:textId="77777777" w:rsidR="0057617D" w:rsidRPr="00CE19D9" w:rsidRDefault="0057617D" w:rsidP="0057617D">
      <w:pPr>
        <w:jc w:val="both"/>
        <w:rPr>
          <w:rFonts w:ascii="Arial" w:hAnsi="Arial" w:cs="Arial"/>
          <w:sz w:val="22"/>
          <w:szCs w:val="22"/>
        </w:rPr>
      </w:pPr>
    </w:p>
    <w:p w14:paraId="3C1D901F" w14:textId="77777777" w:rsidR="0057617D" w:rsidRPr="00CE19D9" w:rsidRDefault="0057617D" w:rsidP="0057617D">
      <w:pPr>
        <w:jc w:val="both"/>
        <w:rPr>
          <w:rFonts w:ascii="Arial" w:hAnsi="Arial" w:cs="Arial"/>
          <w:sz w:val="22"/>
          <w:szCs w:val="22"/>
        </w:rPr>
      </w:pPr>
      <w:r w:rsidRPr="00CE19D9">
        <w:rPr>
          <w:rFonts w:ascii="Arial" w:hAnsi="Arial" w:cs="Arial"/>
          <w:sz w:val="22"/>
          <w:szCs w:val="22"/>
        </w:rPr>
        <w:t>2.- Es recomendable guardar las figuras en formato JPG antes de insertarlas</w:t>
      </w:r>
    </w:p>
    <w:p w14:paraId="552ECAE7" w14:textId="77777777" w:rsidR="0057617D" w:rsidRPr="00CE19D9" w:rsidRDefault="0057617D" w:rsidP="0057617D">
      <w:pPr>
        <w:jc w:val="both"/>
        <w:rPr>
          <w:rFonts w:ascii="Arial" w:hAnsi="Arial" w:cs="Arial"/>
          <w:sz w:val="22"/>
          <w:szCs w:val="22"/>
        </w:rPr>
      </w:pPr>
    </w:p>
    <w:p w14:paraId="7F2AF15B" w14:textId="77777777" w:rsidR="0057617D" w:rsidRPr="00CE19D9" w:rsidRDefault="0057617D" w:rsidP="0057617D">
      <w:pPr>
        <w:jc w:val="both"/>
        <w:rPr>
          <w:rFonts w:ascii="Arial" w:hAnsi="Arial" w:cs="Arial"/>
          <w:sz w:val="22"/>
          <w:szCs w:val="22"/>
        </w:rPr>
      </w:pPr>
      <w:r w:rsidRPr="00CE19D9">
        <w:rPr>
          <w:rFonts w:ascii="Arial" w:hAnsi="Arial" w:cs="Arial"/>
          <w:sz w:val="22"/>
          <w:szCs w:val="22"/>
        </w:rPr>
        <w:t>3.- No use cuadros de texto para escribir leyendas de figuras, ni para insertar las figuras.</w:t>
      </w:r>
    </w:p>
    <w:p w14:paraId="2D7A306A" w14:textId="77777777" w:rsidR="0057617D" w:rsidRPr="00CE19D9" w:rsidRDefault="0057617D" w:rsidP="0057617D">
      <w:pPr>
        <w:jc w:val="both"/>
        <w:rPr>
          <w:rFonts w:ascii="Arial" w:hAnsi="Arial" w:cs="Arial"/>
          <w:sz w:val="22"/>
          <w:szCs w:val="22"/>
        </w:rPr>
      </w:pPr>
    </w:p>
    <w:p w14:paraId="43A00BD4" w14:textId="77777777" w:rsidR="0057617D" w:rsidRPr="00CE19D9" w:rsidRDefault="0057617D" w:rsidP="0057617D">
      <w:pPr>
        <w:jc w:val="both"/>
        <w:rPr>
          <w:rFonts w:ascii="Arial" w:hAnsi="Arial" w:cs="Arial"/>
          <w:sz w:val="22"/>
          <w:szCs w:val="22"/>
        </w:rPr>
      </w:pPr>
      <w:r w:rsidRPr="00CE19D9">
        <w:rPr>
          <w:rFonts w:ascii="Arial" w:hAnsi="Arial" w:cs="Arial"/>
          <w:sz w:val="22"/>
          <w:szCs w:val="22"/>
        </w:rPr>
        <w:t xml:space="preserve">4.- Las figuras pueden ser insertadas en el texto o en una Tabla. Lo </w:t>
      </w:r>
      <w:r w:rsidR="00D65DD4" w:rsidRPr="00CE19D9">
        <w:rPr>
          <w:rFonts w:ascii="Arial" w:hAnsi="Arial" w:cs="Arial"/>
          <w:sz w:val="22"/>
          <w:szCs w:val="22"/>
        </w:rPr>
        <w:t>más</w:t>
      </w:r>
      <w:r w:rsidRPr="00CE19D9">
        <w:rPr>
          <w:rFonts w:ascii="Arial" w:hAnsi="Arial" w:cs="Arial"/>
          <w:sz w:val="22"/>
          <w:szCs w:val="22"/>
        </w:rPr>
        <w:t xml:space="preserve"> recomendable es crear una Tabla, insertar lo deseado, y luego ocultar los bordes. Como en este ejemplo</w:t>
      </w:r>
    </w:p>
    <w:p w14:paraId="6DF29C21" w14:textId="77777777" w:rsidR="0057617D" w:rsidRDefault="0057617D" w:rsidP="0057617D">
      <w:pPr>
        <w:jc w:val="both"/>
        <w:rPr>
          <w:rFonts w:ascii="Arial" w:hAnsi="Arial" w:cs="Arial"/>
          <w:sz w:val="22"/>
          <w:szCs w:val="22"/>
        </w:rPr>
      </w:pPr>
    </w:p>
    <w:p w14:paraId="0F5C8F35" w14:textId="77777777" w:rsidR="0057617D" w:rsidRPr="00FB3A64" w:rsidRDefault="0057617D" w:rsidP="0057617D">
      <w:pPr>
        <w:rPr>
          <w:rFonts w:ascii="Arial" w:hAnsi="Arial" w:cs="Arial"/>
          <w:i/>
          <w:sz w:val="22"/>
          <w:szCs w:val="22"/>
        </w:rPr>
      </w:pPr>
      <w:r w:rsidRPr="00FB3A64">
        <w:rPr>
          <w:rFonts w:ascii="Arial" w:hAnsi="Arial" w:cs="Arial"/>
          <w:i/>
          <w:sz w:val="22"/>
          <w:szCs w:val="22"/>
        </w:rPr>
        <w:t>Tabla para insertar figura:</w:t>
      </w:r>
    </w:p>
    <w:p w14:paraId="6CEEA969" w14:textId="77777777" w:rsidR="0057617D" w:rsidRPr="00CE19D9" w:rsidRDefault="0057617D" w:rsidP="005761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</w:tblGrid>
      <w:tr w:rsidR="0057617D" w:rsidRPr="0057617D" w14:paraId="079D5C0C" w14:textId="77777777" w:rsidTr="0057617D">
        <w:trPr>
          <w:jc w:val="center"/>
        </w:trPr>
        <w:tc>
          <w:tcPr>
            <w:tcW w:w="6466" w:type="dxa"/>
            <w:shd w:val="clear" w:color="auto" w:fill="auto"/>
          </w:tcPr>
          <w:p w14:paraId="1AE61416" w14:textId="70C34758" w:rsidR="0057617D" w:rsidRPr="0057617D" w:rsidRDefault="00827DBE" w:rsidP="0057617D">
            <w:pPr>
              <w:pStyle w:val="Title"/>
              <w:jc w:val="left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bookmarkStart w:id="1" w:name="_MON_1333949868"/>
            <w:bookmarkStart w:id="2" w:name="OLE_LINK1"/>
            <w:bookmarkEnd w:id="1"/>
            <w:r w:rsidRPr="0057617D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3990D2E" wp14:editId="313F9EFE">
                  <wp:extent cx="4015105" cy="2236470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57617D" w:rsidRPr="0057617D" w14:paraId="63DDCA3A" w14:textId="77777777" w:rsidTr="0057617D">
        <w:trPr>
          <w:jc w:val="center"/>
        </w:trPr>
        <w:tc>
          <w:tcPr>
            <w:tcW w:w="6466" w:type="dxa"/>
            <w:shd w:val="clear" w:color="auto" w:fill="auto"/>
          </w:tcPr>
          <w:p w14:paraId="3AE0F9D9" w14:textId="77777777" w:rsidR="0057617D" w:rsidRPr="0057617D" w:rsidRDefault="0057617D" w:rsidP="0057617D">
            <w:pPr>
              <w:pStyle w:val="Title"/>
              <w:tabs>
                <w:tab w:val="left" w:pos="3640"/>
              </w:tabs>
              <w:ind w:lef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617D">
              <w:rPr>
                <w:rFonts w:ascii="Arial" w:hAnsi="Arial" w:cs="Arial"/>
                <w:sz w:val="22"/>
                <w:szCs w:val="22"/>
              </w:rPr>
              <w:t>Fig. 1:</w:t>
            </w:r>
            <w:r w:rsidRPr="005761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17D">
              <w:rPr>
                <w:rFonts w:ascii="Arial" w:hAnsi="Arial" w:cs="Arial"/>
                <w:sz w:val="22"/>
                <w:szCs w:val="22"/>
              </w:rPr>
              <w:t xml:space="preserve">Concentración  v/s longitud (modelo 3D) para el clavo </w:t>
            </w:r>
            <w:r w:rsidRPr="0057617D">
              <w:rPr>
                <w:rFonts w:ascii="Arial" w:hAnsi="Arial" w:cs="Arial"/>
                <w:sz w:val="22"/>
                <w:szCs w:val="22"/>
              </w:rPr>
              <w:br/>
              <w:t>de olor a  69.7 bar y 20 ° C</w:t>
            </w:r>
          </w:p>
        </w:tc>
      </w:tr>
      <w:bookmarkEnd w:id="2"/>
    </w:tbl>
    <w:p w14:paraId="4EA40F73" w14:textId="77777777" w:rsidR="0057617D" w:rsidRPr="00CE19D9" w:rsidRDefault="0057617D" w:rsidP="0057617D">
      <w:pPr>
        <w:rPr>
          <w:rFonts w:ascii="Arial" w:hAnsi="Arial" w:cs="Arial"/>
          <w:sz w:val="22"/>
          <w:szCs w:val="22"/>
        </w:rPr>
      </w:pPr>
    </w:p>
    <w:p w14:paraId="06F19CB3" w14:textId="77777777" w:rsidR="0057617D" w:rsidRDefault="0057617D" w:rsidP="0057617D">
      <w:pPr>
        <w:rPr>
          <w:rFonts w:ascii="Arial" w:hAnsi="Arial" w:cs="Arial"/>
          <w:sz w:val="22"/>
          <w:szCs w:val="22"/>
        </w:rPr>
      </w:pPr>
    </w:p>
    <w:p w14:paraId="7E154468" w14:textId="77777777" w:rsidR="0057617D" w:rsidRPr="00FB3A64" w:rsidRDefault="0057617D" w:rsidP="0057617D">
      <w:pPr>
        <w:rPr>
          <w:rFonts w:ascii="Arial" w:hAnsi="Arial" w:cs="Arial"/>
          <w:i/>
          <w:sz w:val="22"/>
          <w:szCs w:val="22"/>
        </w:rPr>
      </w:pPr>
      <w:r w:rsidRPr="00FB3A64">
        <w:rPr>
          <w:rFonts w:ascii="Arial" w:hAnsi="Arial" w:cs="Arial"/>
          <w:i/>
          <w:sz w:val="22"/>
          <w:szCs w:val="22"/>
        </w:rPr>
        <w:t>Tabla con bordes ocultos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39"/>
      </w:tblGrid>
      <w:tr w:rsidR="0057617D" w:rsidRPr="0057617D" w14:paraId="21BE4D1B" w14:textId="77777777" w:rsidTr="0057617D">
        <w:trPr>
          <w:jc w:val="center"/>
        </w:trPr>
        <w:tc>
          <w:tcPr>
            <w:tcW w:w="0" w:type="auto"/>
            <w:shd w:val="clear" w:color="auto" w:fill="auto"/>
          </w:tcPr>
          <w:p w14:paraId="10EE51A1" w14:textId="4399485F" w:rsidR="0057617D" w:rsidRPr="0057617D" w:rsidRDefault="00827DBE" w:rsidP="0057617D">
            <w:pPr>
              <w:pStyle w:val="Title"/>
              <w:jc w:val="left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 w:rsidRPr="0057617D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19B5130" wp14:editId="2CC60422">
                  <wp:extent cx="4015105" cy="2236470"/>
                  <wp:effectExtent l="0" t="0" r="0" b="0"/>
                  <wp:docPr id="2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7617D" w:rsidRPr="0057617D" w14:paraId="5E03EC18" w14:textId="77777777" w:rsidTr="0057617D">
        <w:trPr>
          <w:jc w:val="center"/>
        </w:trPr>
        <w:tc>
          <w:tcPr>
            <w:tcW w:w="0" w:type="auto"/>
            <w:shd w:val="clear" w:color="auto" w:fill="auto"/>
          </w:tcPr>
          <w:p w14:paraId="1CA0C074" w14:textId="77777777" w:rsidR="0057617D" w:rsidRPr="0057617D" w:rsidRDefault="0057617D" w:rsidP="0057617D">
            <w:pPr>
              <w:pStyle w:val="Title"/>
              <w:tabs>
                <w:tab w:val="left" w:pos="3640"/>
              </w:tabs>
              <w:ind w:left="1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617D">
              <w:rPr>
                <w:rFonts w:ascii="Arial" w:hAnsi="Arial" w:cs="Arial"/>
                <w:sz w:val="22"/>
                <w:szCs w:val="22"/>
              </w:rPr>
              <w:t>Fig. 1:</w:t>
            </w:r>
            <w:r w:rsidRPr="005761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617D">
              <w:rPr>
                <w:rFonts w:ascii="Arial" w:hAnsi="Arial" w:cs="Arial"/>
                <w:sz w:val="22"/>
                <w:szCs w:val="22"/>
              </w:rPr>
              <w:t xml:space="preserve">Concentración  v/s longitud (modelo 3D) para el clavo </w:t>
            </w:r>
            <w:r w:rsidRPr="0057617D">
              <w:rPr>
                <w:rFonts w:ascii="Arial" w:hAnsi="Arial" w:cs="Arial"/>
                <w:sz w:val="22"/>
                <w:szCs w:val="22"/>
              </w:rPr>
              <w:br/>
              <w:t>de olor a  69.7 bar y 20 °C</w:t>
            </w:r>
          </w:p>
        </w:tc>
      </w:tr>
    </w:tbl>
    <w:p w14:paraId="57853945" w14:textId="77777777" w:rsidR="0057617D" w:rsidRDefault="0057617D" w:rsidP="0057617D">
      <w:pPr>
        <w:spacing w:after="120"/>
        <w:rPr>
          <w:rFonts w:ascii="Arial" w:hAnsi="Arial" w:cs="Arial"/>
          <w:sz w:val="22"/>
          <w:szCs w:val="22"/>
        </w:rPr>
      </w:pPr>
      <w:r w:rsidRPr="00CE19D9">
        <w:rPr>
          <w:rFonts w:ascii="Arial" w:hAnsi="Arial" w:cs="Arial"/>
          <w:sz w:val="22"/>
          <w:szCs w:val="22"/>
        </w:rPr>
        <w:lastRenderedPageBreak/>
        <w:t xml:space="preserve">5.- En el uso de Tablas para insertar figuras ajuste la tabla al contenido en el comando </w:t>
      </w:r>
      <w:r w:rsidRPr="00CE19D9">
        <w:rPr>
          <w:rFonts w:ascii="Arial" w:hAnsi="Arial" w:cs="Arial"/>
          <w:i/>
          <w:sz w:val="22"/>
          <w:szCs w:val="22"/>
        </w:rPr>
        <w:t>Autoajustar</w:t>
      </w:r>
      <w:r w:rsidRPr="00CE19D9">
        <w:rPr>
          <w:rFonts w:ascii="Arial" w:hAnsi="Arial" w:cs="Arial"/>
          <w:sz w:val="22"/>
          <w:szCs w:val="22"/>
        </w:rPr>
        <w:t xml:space="preserve"> de WORD que aparece bajo el comando "Tabla" y en el comando </w:t>
      </w:r>
      <w:r w:rsidRPr="00CE19D9">
        <w:rPr>
          <w:rFonts w:ascii="Arial" w:hAnsi="Arial" w:cs="Arial"/>
          <w:i/>
          <w:sz w:val="22"/>
          <w:szCs w:val="22"/>
        </w:rPr>
        <w:t>Propiedades de Tabla</w:t>
      </w:r>
      <w:r w:rsidRPr="00CE19D9">
        <w:rPr>
          <w:rFonts w:ascii="Arial" w:hAnsi="Arial" w:cs="Arial"/>
          <w:sz w:val="22"/>
          <w:szCs w:val="22"/>
        </w:rPr>
        <w:t xml:space="preserve"> ajust</w:t>
      </w:r>
      <w:r>
        <w:rPr>
          <w:rFonts w:ascii="Arial" w:hAnsi="Arial" w:cs="Arial"/>
          <w:sz w:val="22"/>
          <w:szCs w:val="22"/>
        </w:rPr>
        <w:t>e</w:t>
      </w:r>
      <w:r w:rsidRPr="00CE19D9">
        <w:rPr>
          <w:rFonts w:ascii="Arial" w:hAnsi="Arial" w:cs="Arial"/>
          <w:sz w:val="22"/>
          <w:szCs w:val="22"/>
        </w:rPr>
        <w:t xml:space="preserve"> a "centrada"</w:t>
      </w:r>
    </w:p>
    <w:p w14:paraId="2CF30321" w14:textId="77777777" w:rsidR="0057617D" w:rsidRDefault="0057617D" w:rsidP="0057617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6.- Si la imagen no está en </w:t>
      </w:r>
      <w:proofErr w:type="spellStart"/>
      <w:r>
        <w:rPr>
          <w:rFonts w:ascii="Arial" w:hAnsi="Arial" w:cs="Arial"/>
          <w:sz w:val="22"/>
          <w:szCs w:val="22"/>
        </w:rPr>
        <w:t>JPG</w:t>
      </w:r>
      <w:proofErr w:type="spellEnd"/>
      <w:r>
        <w:rPr>
          <w:rFonts w:ascii="Arial" w:hAnsi="Arial" w:cs="Arial"/>
          <w:sz w:val="22"/>
          <w:szCs w:val="22"/>
        </w:rPr>
        <w:t>, convierta el archivo donde está la imagen a PDF, de ahí corte la figura y péguela en un editor de imágenes (Paint u otro) de donde la pueda guardar en JPG, para proceder entonces a insertarla (</w:t>
      </w:r>
      <w:proofErr w:type="gramStart"/>
      <w:r>
        <w:rPr>
          <w:rFonts w:ascii="Arial" w:hAnsi="Arial" w:cs="Arial"/>
          <w:sz w:val="22"/>
          <w:szCs w:val="22"/>
        </w:rPr>
        <w:t>no pegarla!</w:t>
      </w:r>
      <w:proofErr w:type="gramEnd"/>
      <w:r>
        <w:rPr>
          <w:rFonts w:ascii="Arial" w:hAnsi="Arial" w:cs="Arial"/>
          <w:sz w:val="22"/>
          <w:szCs w:val="22"/>
        </w:rPr>
        <w:t>).</w:t>
      </w:r>
    </w:p>
    <w:p w14:paraId="01CBD485" w14:textId="77777777" w:rsidR="0057617D" w:rsidRDefault="0057617D" w:rsidP="0057617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Las figuras desde Excel deben ser pegadas como figuras, para que no arrastren información no necesaria pero que dan peso a la figura. Péguela como "imagen" y nunca use la opción "</w:t>
      </w:r>
      <w:r w:rsidRPr="00C941FB">
        <w:rPr>
          <w:rFonts w:ascii="Arial" w:hAnsi="Arial" w:cs="Arial"/>
          <w:i/>
          <w:sz w:val="22"/>
          <w:szCs w:val="22"/>
        </w:rPr>
        <w:t xml:space="preserve">Gráfico de </w:t>
      </w:r>
      <w:r>
        <w:rPr>
          <w:rFonts w:ascii="Arial" w:hAnsi="Arial" w:cs="Arial"/>
          <w:i/>
          <w:sz w:val="22"/>
          <w:szCs w:val="22"/>
        </w:rPr>
        <w:t xml:space="preserve">Microsoft </w:t>
      </w:r>
      <w:r w:rsidRPr="00C941FB">
        <w:rPr>
          <w:rFonts w:ascii="Arial" w:hAnsi="Arial" w:cs="Arial"/>
          <w:i/>
          <w:sz w:val="22"/>
          <w:szCs w:val="22"/>
        </w:rPr>
        <w:t>Excel Objeto</w:t>
      </w:r>
      <w:r>
        <w:rPr>
          <w:rFonts w:ascii="Arial" w:hAnsi="Arial" w:cs="Arial"/>
          <w:sz w:val="22"/>
          <w:szCs w:val="22"/>
        </w:rPr>
        <w:t>".</w:t>
      </w:r>
    </w:p>
    <w:p w14:paraId="03A4A965" w14:textId="77777777" w:rsidR="0057617D" w:rsidRDefault="0057617D" w:rsidP="0057617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No se debe recargar una figura con leyendas ni símbolos, más de lo estrictamente necesario. Es preferible poner las leyendas y símbolos en forma clara en la leyenda que encabeza y presenta la figura. Si las leyendas son muy extensas se debe incluir en el texto.</w:t>
      </w:r>
    </w:p>
    <w:p w14:paraId="5F032836" w14:textId="77777777" w:rsidR="0057617D" w:rsidRDefault="0057617D" w:rsidP="0057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9.- Las figuras que provienen de "pantallas" del computador deben ser trabajadas con un editor de imágenes y guardarlas en JPG,  antes de ser insertadas en el texto. El comando directo </w:t>
      </w:r>
      <w:proofErr w:type="spellStart"/>
      <w:r>
        <w:rPr>
          <w:rFonts w:ascii="Arial" w:hAnsi="Arial" w:cs="Arial"/>
          <w:sz w:val="22"/>
          <w:szCs w:val="22"/>
        </w:rPr>
        <w:t>PrintScreen</w:t>
      </w:r>
      <w:proofErr w:type="spellEnd"/>
      <w:r>
        <w:rPr>
          <w:rFonts w:ascii="Arial" w:hAnsi="Arial" w:cs="Arial"/>
          <w:sz w:val="22"/>
          <w:szCs w:val="22"/>
        </w:rPr>
        <w:t xml:space="preserve">  del teclado (que hemos visto en varios trabajos recibidos), hace que la figura se vea mal, con contrastes que no se distinguen y que pesan mucho al insertarlas.</w:t>
      </w:r>
    </w:p>
    <w:p w14:paraId="172A8A02" w14:textId="77777777" w:rsidR="0057617D" w:rsidRDefault="0057617D" w:rsidP="0057617D">
      <w:pPr>
        <w:rPr>
          <w:rFonts w:ascii="Arial" w:hAnsi="Arial" w:cs="Arial"/>
          <w:sz w:val="22"/>
          <w:szCs w:val="22"/>
        </w:rPr>
      </w:pPr>
    </w:p>
    <w:p w14:paraId="55FD3695" w14:textId="77777777" w:rsidR="0057617D" w:rsidRPr="00EF11B9" w:rsidRDefault="0057617D" w:rsidP="0057617D">
      <w:pPr>
        <w:rPr>
          <w:rFonts w:ascii="Arial" w:hAnsi="Arial" w:cs="Arial"/>
          <w:b/>
          <w:sz w:val="20"/>
          <w:szCs w:val="20"/>
        </w:rPr>
      </w:pPr>
      <w:r w:rsidRPr="00EF11B9">
        <w:rPr>
          <w:rFonts w:ascii="Arial" w:hAnsi="Arial" w:cs="Arial"/>
          <w:b/>
          <w:sz w:val="20"/>
          <w:szCs w:val="20"/>
        </w:rPr>
        <w:t>SOBRE ECUACIONES</w:t>
      </w:r>
    </w:p>
    <w:p w14:paraId="6E23D362" w14:textId="77777777" w:rsidR="0057617D" w:rsidRDefault="0057617D" w:rsidP="0057617D">
      <w:pPr>
        <w:rPr>
          <w:rFonts w:ascii="Arial" w:hAnsi="Arial" w:cs="Arial"/>
          <w:sz w:val="22"/>
          <w:szCs w:val="22"/>
        </w:rPr>
      </w:pPr>
    </w:p>
    <w:p w14:paraId="6F714DF6" w14:textId="77777777" w:rsidR="0057617D" w:rsidRPr="00CE19D9" w:rsidRDefault="0057617D" w:rsidP="0057617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CE19D9">
        <w:rPr>
          <w:rFonts w:ascii="Arial" w:hAnsi="Arial" w:cs="Arial"/>
          <w:sz w:val="22"/>
          <w:szCs w:val="22"/>
        </w:rPr>
        <w:t xml:space="preserve">.-  Las ecuaciones deben ser editadas con un editor de ecuaciones e insertadas en el texto. </w:t>
      </w:r>
    </w:p>
    <w:p w14:paraId="68C8BDD7" w14:textId="77777777" w:rsidR="0057617D" w:rsidRPr="00CE19D9" w:rsidRDefault="0057617D" w:rsidP="0057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CE19D9">
        <w:rPr>
          <w:rFonts w:ascii="Arial" w:hAnsi="Arial" w:cs="Arial"/>
          <w:sz w:val="22"/>
          <w:szCs w:val="22"/>
        </w:rPr>
        <w:t xml:space="preserve">.- Como todas las ecuaciones deben ir numeradas, es recomendable insertarlas en una Tabla de dos columnas, y luego ocultar los bordes, como se explicó para las figuras. Esto permite ajustar  la ecuación a la izquierda en la primera columna y el número entre paréntesis a la derecha en la segunda columna. </w:t>
      </w:r>
    </w:p>
    <w:p w14:paraId="7827DB76" w14:textId="77777777" w:rsidR="0057617D" w:rsidRPr="00CE19D9" w:rsidRDefault="0057617D" w:rsidP="0057617D">
      <w:pPr>
        <w:rPr>
          <w:rFonts w:ascii="Arial" w:hAnsi="Arial" w:cs="Arial"/>
          <w:sz w:val="22"/>
          <w:szCs w:val="22"/>
        </w:rPr>
      </w:pPr>
    </w:p>
    <w:p w14:paraId="2C1B2F76" w14:textId="77777777" w:rsidR="0057617D" w:rsidRPr="00FB3A64" w:rsidRDefault="0057617D" w:rsidP="0057617D">
      <w:pPr>
        <w:rPr>
          <w:rFonts w:ascii="Arial" w:hAnsi="Arial" w:cs="Arial"/>
          <w:i/>
          <w:sz w:val="22"/>
          <w:szCs w:val="22"/>
        </w:rPr>
      </w:pPr>
      <w:r w:rsidRPr="00FB3A64">
        <w:rPr>
          <w:rFonts w:ascii="Arial" w:hAnsi="Arial" w:cs="Arial"/>
          <w:i/>
          <w:sz w:val="22"/>
          <w:szCs w:val="22"/>
        </w:rPr>
        <w:t>Tabla para insertar ecuación y número de ecuación:</w:t>
      </w:r>
    </w:p>
    <w:p w14:paraId="29F8836E" w14:textId="77777777" w:rsidR="0057617D" w:rsidRPr="00CE19D9" w:rsidRDefault="0057617D" w:rsidP="0057617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700"/>
      </w:tblGrid>
      <w:tr w:rsidR="0057617D" w:rsidRPr="00CE19D9" w14:paraId="07472C71" w14:textId="77777777" w:rsidTr="00C02FBD">
        <w:tc>
          <w:tcPr>
            <w:tcW w:w="2499" w:type="pct"/>
            <w:vAlign w:val="center"/>
          </w:tcPr>
          <w:p w14:paraId="3DD6EA54" w14:textId="71B89471" w:rsidR="0057617D" w:rsidRPr="00CE19D9" w:rsidRDefault="00827DBE" w:rsidP="00C02FBD">
            <w:pPr>
              <w:pStyle w:val="Titl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position w:val="-26"/>
                <w:sz w:val="22"/>
                <w:szCs w:val="22"/>
                <w:lang w:val="en-US" w:eastAsia="en-US"/>
              </w:rPr>
              <w:drawing>
                <wp:inline distT="0" distB="0" distL="0" distR="0" wp14:anchorId="7E86701B" wp14:editId="30F9943C">
                  <wp:extent cx="1262380" cy="4572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14:paraId="78E86A69" w14:textId="77777777" w:rsidR="0057617D" w:rsidRPr="00CE19D9" w:rsidRDefault="0057617D" w:rsidP="00C02FBD">
            <w:pPr>
              <w:pStyle w:val="Title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E19D9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</w:tr>
    </w:tbl>
    <w:p w14:paraId="5080ACE9" w14:textId="77777777" w:rsidR="0057617D" w:rsidRPr="00CE19D9" w:rsidRDefault="0057617D" w:rsidP="0057617D">
      <w:pPr>
        <w:rPr>
          <w:rFonts w:ascii="Arial" w:hAnsi="Arial" w:cs="Arial"/>
          <w:sz w:val="22"/>
          <w:szCs w:val="22"/>
        </w:rPr>
      </w:pPr>
    </w:p>
    <w:p w14:paraId="737659E2" w14:textId="77777777" w:rsidR="0057617D" w:rsidRPr="00FB3A64" w:rsidRDefault="0057617D" w:rsidP="0057617D">
      <w:pPr>
        <w:rPr>
          <w:rFonts w:ascii="Arial" w:hAnsi="Arial" w:cs="Arial"/>
          <w:i/>
          <w:sz w:val="22"/>
          <w:szCs w:val="22"/>
        </w:rPr>
      </w:pPr>
      <w:r w:rsidRPr="00FB3A64">
        <w:rPr>
          <w:rFonts w:ascii="Arial" w:hAnsi="Arial" w:cs="Arial"/>
          <w:i/>
          <w:sz w:val="22"/>
          <w:szCs w:val="22"/>
        </w:rPr>
        <w:t>Tabla con bordes ocultos:</w:t>
      </w:r>
    </w:p>
    <w:p w14:paraId="1E631AE1" w14:textId="77777777" w:rsidR="0057617D" w:rsidRPr="00CE19D9" w:rsidRDefault="0057617D" w:rsidP="0057617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05"/>
      </w:tblGrid>
      <w:tr w:rsidR="0057617D" w:rsidRPr="00CE19D9" w14:paraId="1A9473EA" w14:textId="77777777" w:rsidTr="00C02FBD">
        <w:tc>
          <w:tcPr>
            <w:tcW w:w="2499" w:type="pct"/>
            <w:vAlign w:val="center"/>
          </w:tcPr>
          <w:p w14:paraId="5B0AF33E" w14:textId="0CEABBD7" w:rsidR="0057617D" w:rsidRPr="00CE19D9" w:rsidRDefault="00827DBE" w:rsidP="00C02FBD">
            <w:pPr>
              <w:pStyle w:val="Titl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position w:val="-26"/>
                <w:sz w:val="22"/>
                <w:szCs w:val="22"/>
                <w:lang w:val="en-US" w:eastAsia="en-US"/>
              </w:rPr>
              <w:drawing>
                <wp:inline distT="0" distB="0" distL="0" distR="0" wp14:anchorId="0687BB91" wp14:editId="6CE0F382">
                  <wp:extent cx="1262380" cy="447040"/>
                  <wp:effectExtent l="0" t="0" r="762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14:paraId="4E2272A1" w14:textId="77777777" w:rsidR="0057617D" w:rsidRPr="00CE19D9" w:rsidRDefault="0057617D" w:rsidP="00C02FBD">
            <w:pPr>
              <w:pStyle w:val="Title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E19D9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</w:tr>
    </w:tbl>
    <w:p w14:paraId="4C2FA14A" w14:textId="77777777" w:rsidR="0057617D" w:rsidRPr="00CE19D9" w:rsidRDefault="0057617D" w:rsidP="0057617D">
      <w:pPr>
        <w:rPr>
          <w:rFonts w:ascii="Arial" w:hAnsi="Arial" w:cs="Arial"/>
          <w:sz w:val="22"/>
          <w:szCs w:val="22"/>
        </w:rPr>
      </w:pPr>
    </w:p>
    <w:p w14:paraId="5A4B6015" w14:textId="77777777" w:rsidR="0057617D" w:rsidRDefault="0057617D" w:rsidP="0057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E19D9">
        <w:rPr>
          <w:rFonts w:ascii="Arial" w:hAnsi="Arial" w:cs="Arial"/>
          <w:sz w:val="22"/>
          <w:szCs w:val="22"/>
        </w:rPr>
        <w:t xml:space="preserve">.- En el uso de Tablas para insertar ecuaciones ajuste la tabla </w:t>
      </w:r>
      <w:proofErr w:type="spellStart"/>
      <w:r w:rsidRPr="00CE19D9">
        <w:rPr>
          <w:rFonts w:ascii="Arial" w:hAnsi="Arial" w:cs="Arial"/>
          <w:sz w:val="22"/>
          <w:szCs w:val="22"/>
        </w:rPr>
        <w:t>al</w:t>
      </w:r>
      <w:proofErr w:type="spellEnd"/>
      <w:r w:rsidRPr="00CE19D9">
        <w:rPr>
          <w:rFonts w:ascii="Arial" w:hAnsi="Arial" w:cs="Arial"/>
          <w:sz w:val="22"/>
          <w:szCs w:val="22"/>
        </w:rPr>
        <w:t xml:space="preserve"> la ventana en el comando </w:t>
      </w:r>
      <w:r w:rsidRPr="00CE19D9">
        <w:rPr>
          <w:rFonts w:ascii="Arial" w:hAnsi="Arial" w:cs="Arial"/>
          <w:i/>
          <w:sz w:val="22"/>
          <w:szCs w:val="22"/>
        </w:rPr>
        <w:t>Autoajustar</w:t>
      </w:r>
      <w:r w:rsidRPr="00CE19D9">
        <w:rPr>
          <w:rFonts w:ascii="Arial" w:hAnsi="Arial" w:cs="Arial"/>
          <w:sz w:val="22"/>
          <w:szCs w:val="22"/>
        </w:rPr>
        <w:t xml:space="preserve"> de WORD que aparece bajo el comando "Tabla". Esto permite que al reajustar o cambiar el ancho de página no cambie la posición de la ecuación (ajus</w:t>
      </w:r>
      <w:r>
        <w:rPr>
          <w:rFonts w:ascii="Arial" w:hAnsi="Arial" w:cs="Arial"/>
          <w:sz w:val="22"/>
          <w:szCs w:val="22"/>
        </w:rPr>
        <w:t>tada</w:t>
      </w:r>
      <w:r w:rsidRPr="00CE19D9">
        <w:rPr>
          <w:rFonts w:ascii="Arial" w:hAnsi="Arial" w:cs="Arial"/>
          <w:sz w:val="22"/>
          <w:szCs w:val="22"/>
        </w:rPr>
        <w:t xml:space="preserve"> a la izquierda de la celda) ni del número (ajus</w:t>
      </w:r>
      <w:r>
        <w:rPr>
          <w:rFonts w:ascii="Arial" w:hAnsi="Arial" w:cs="Arial"/>
          <w:sz w:val="22"/>
          <w:szCs w:val="22"/>
        </w:rPr>
        <w:t>tado a la derecha de la celda).</w:t>
      </w:r>
    </w:p>
    <w:p w14:paraId="18B1FB6B" w14:textId="77777777" w:rsidR="0057617D" w:rsidRDefault="0057617D" w:rsidP="0057617D">
      <w:pPr>
        <w:rPr>
          <w:rFonts w:ascii="Arial" w:hAnsi="Arial" w:cs="Arial"/>
          <w:sz w:val="22"/>
          <w:szCs w:val="22"/>
        </w:rPr>
      </w:pPr>
    </w:p>
    <w:p w14:paraId="7F070006" w14:textId="77777777" w:rsidR="0057617D" w:rsidRPr="00EF11B9" w:rsidRDefault="0057617D" w:rsidP="0057617D">
      <w:pPr>
        <w:rPr>
          <w:rFonts w:ascii="Arial" w:hAnsi="Arial" w:cs="Arial"/>
          <w:b/>
          <w:sz w:val="20"/>
          <w:szCs w:val="20"/>
        </w:rPr>
      </w:pPr>
      <w:r w:rsidRPr="00EF11B9">
        <w:rPr>
          <w:rFonts w:ascii="Arial" w:hAnsi="Arial" w:cs="Arial"/>
          <w:b/>
          <w:sz w:val="20"/>
          <w:szCs w:val="20"/>
        </w:rPr>
        <w:t>OTRAS RECOMENDACIONES</w:t>
      </w:r>
    </w:p>
    <w:p w14:paraId="4A98E34F" w14:textId="77777777" w:rsidR="0057617D" w:rsidRDefault="0057617D" w:rsidP="0057617D">
      <w:pPr>
        <w:rPr>
          <w:rFonts w:ascii="Arial" w:hAnsi="Arial" w:cs="Arial"/>
          <w:sz w:val="22"/>
          <w:szCs w:val="22"/>
        </w:rPr>
      </w:pPr>
    </w:p>
    <w:p w14:paraId="665534B9" w14:textId="77777777" w:rsidR="0057617D" w:rsidRDefault="0057617D" w:rsidP="0057617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No debe usar marcaciones, ni pies de páginas automáticos.</w:t>
      </w:r>
    </w:p>
    <w:p w14:paraId="6DD4940A" w14:textId="77777777" w:rsidR="0057617D" w:rsidRPr="00CE19D9" w:rsidRDefault="0057617D" w:rsidP="0057617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14.- Tampoco debe usar sangrías, ni viñetas, ni marcaciones de ningún tipo  en ninguna parte del trabajo.</w:t>
      </w:r>
    </w:p>
    <w:p w14:paraId="0F4046FC" w14:textId="77777777" w:rsidR="0057617D" w:rsidRDefault="0057617D" w:rsidP="0057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15.- Con estos sencillos pasos Ud. podrá tener un buen documento que pesará menos o mucho menos de 1MB.</w:t>
      </w:r>
    </w:p>
    <w:p w14:paraId="2FEFF50F" w14:textId="77777777" w:rsidR="00DB7DB0" w:rsidRPr="00323178" w:rsidRDefault="00DB7DB0" w:rsidP="00323178">
      <w:pPr>
        <w:jc w:val="both"/>
        <w:rPr>
          <w:rFonts w:ascii="Arial" w:hAnsi="Arial" w:cs="Arial"/>
          <w:bCs/>
          <w:color w:val="404040"/>
          <w:sz w:val="22"/>
          <w:szCs w:val="22"/>
        </w:rPr>
      </w:pPr>
    </w:p>
    <w:sectPr w:rsidR="00DB7DB0" w:rsidRPr="00323178" w:rsidSect="0057617D">
      <w:pgSz w:w="12242" w:h="15842" w:code="1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0"/>
    <w:rsid w:val="00001B2E"/>
    <w:rsid w:val="00004FE9"/>
    <w:rsid w:val="00007D71"/>
    <w:rsid w:val="0001473A"/>
    <w:rsid w:val="00015C19"/>
    <w:rsid w:val="00015D7E"/>
    <w:rsid w:val="00015E46"/>
    <w:rsid w:val="0001687A"/>
    <w:rsid w:val="00017082"/>
    <w:rsid w:val="00017BE3"/>
    <w:rsid w:val="00024347"/>
    <w:rsid w:val="0002632B"/>
    <w:rsid w:val="00027036"/>
    <w:rsid w:val="00027D2D"/>
    <w:rsid w:val="0003444A"/>
    <w:rsid w:val="0003470E"/>
    <w:rsid w:val="00034B67"/>
    <w:rsid w:val="00035A96"/>
    <w:rsid w:val="000361D1"/>
    <w:rsid w:val="00036596"/>
    <w:rsid w:val="00040E8D"/>
    <w:rsid w:val="00044405"/>
    <w:rsid w:val="00044DE5"/>
    <w:rsid w:val="00044FB7"/>
    <w:rsid w:val="00045E89"/>
    <w:rsid w:val="00046CAE"/>
    <w:rsid w:val="00050A01"/>
    <w:rsid w:val="000523B3"/>
    <w:rsid w:val="00054C13"/>
    <w:rsid w:val="00055661"/>
    <w:rsid w:val="00055DA6"/>
    <w:rsid w:val="00056773"/>
    <w:rsid w:val="000612EB"/>
    <w:rsid w:val="000628EC"/>
    <w:rsid w:val="000635AA"/>
    <w:rsid w:val="00065AFD"/>
    <w:rsid w:val="00066E04"/>
    <w:rsid w:val="000672FB"/>
    <w:rsid w:val="00070BEB"/>
    <w:rsid w:val="00070E6F"/>
    <w:rsid w:val="0007101E"/>
    <w:rsid w:val="00073021"/>
    <w:rsid w:val="00073A06"/>
    <w:rsid w:val="000741F9"/>
    <w:rsid w:val="00075081"/>
    <w:rsid w:val="00075790"/>
    <w:rsid w:val="00076738"/>
    <w:rsid w:val="00081D8E"/>
    <w:rsid w:val="00082822"/>
    <w:rsid w:val="00084343"/>
    <w:rsid w:val="0009131B"/>
    <w:rsid w:val="00091DED"/>
    <w:rsid w:val="0009411C"/>
    <w:rsid w:val="000951A8"/>
    <w:rsid w:val="000959C1"/>
    <w:rsid w:val="000A290F"/>
    <w:rsid w:val="000A33DB"/>
    <w:rsid w:val="000A3782"/>
    <w:rsid w:val="000A394B"/>
    <w:rsid w:val="000A4227"/>
    <w:rsid w:val="000A5735"/>
    <w:rsid w:val="000A5D12"/>
    <w:rsid w:val="000A6FDB"/>
    <w:rsid w:val="000B0B5D"/>
    <w:rsid w:val="000B0C90"/>
    <w:rsid w:val="000B34D9"/>
    <w:rsid w:val="000B6B03"/>
    <w:rsid w:val="000B7065"/>
    <w:rsid w:val="000B79F0"/>
    <w:rsid w:val="000C15A4"/>
    <w:rsid w:val="000C181F"/>
    <w:rsid w:val="000C3599"/>
    <w:rsid w:val="000C5983"/>
    <w:rsid w:val="000D0180"/>
    <w:rsid w:val="000D0283"/>
    <w:rsid w:val="000D4389"/>
    <w:rsid w:val="000D5DE2"/>
    <w:rsid w:val="000D688B"/>
    <w:rsid w:val="000E473A"/>
    <w:rsid w:val="000E6D73"/>
    <w:rsid w:val="000F0E78"/>
    <w:rsid w:val="000F22D0"/>
    <w:rsid w:val="000F452F"/>
    <w:rsid w:val="000F5207"/>
    <w:rsid w:val="00100F5E"/>
    <w:rsid w:val="00101109"/>
    <w:rsid w:val="001022EC"/>
    <w:rsid w:val="0010300A"/>
    <w:rsid w:val="001033AE"/>
    <w:rsid w:val="001041AB"/>
    <w:rsid w:val="00104333"/>
    <w:rsid w:val="0010627F"/>
    <w:rsid w:val="00106E97"/>
    <w:rsid w:val="0010753C"/>
    <w:rsid w:val="00107B8D"/>
    <w:rsid w:val="001100A5"/>
    <w:rsid w:val="001106B4"/>
    <w:rsid w:val="001110FD"/>
    <w:rsid w:val="0011112D"/>
    <w:rsid w:val="0011316E"/>
    <w:rsid w:val="001203B1"/>
    <w:rsid w:val="00120B3C"/>
    <w:rsid w:val="00120BA5"/>
    <w:rsid w:val="00121324"/>
    <w:rsid w:val="00121685"/>
    <w:rsid w:val="00123109"/>
    <w:rsid w:val="001237DC"/>
    <w:rsid w:val="00123991"/>
    <w:rsid w:val="00125340"/>
    <w:rsid w:val="00126C53"/>
    <w:rsid w:val="001272DF"/>
    <w:rsid w:val="00132082"/>
    <w:rsid w:val="001347C1"/>
    <w:rsid w:val="001378F4"/>
    <w:rsid w:val="00137B8F"/>
    <w:rsid w:val="001413A3"/>
    <w:rsid w:val="001421C7"/>
    <w:rsid w:val="001422B9"/>
    <w:rsid w:val="0014412A"/>
    <w:rsid w:val="001449C3"/>
    <w:rsid w:val="00146AA8"/>
    <w:rsid w:val="00147349"/>
    <w:rsid w:val="00150D74"/>
    <w:rsid w:val="00151F46"/>
    <w:rsid w:val="00152126"/>
    <w:rsid w:val="00153F36"/>
    <w:rsid w:val="00155BFB"/>
    <w:rsid w:val="0015601F"/>
    <w:rsid w:val="00162C3C"/>
    <w:rsid w:val="00163E6E"/>
    <w:rsid w:val="00165773"/>
    <w:rsid w:val="001664DE"/>
    <w:rsid w:val="00166AB5"/>
    <w:rsid w:val="00166F8F"/>
    <w:rsid w:val="00167043"/>
    <w:rsid w:val="001676AC"/>
    <w:rsid w:val="00170003"/>
    <w:rsid w:val="00171AC7"/>
    <w:rsid w:val="001721AE"/>
    <w:rsid w:val="0017359A"/>
    <w:rsid w:val="00175663"/>
    <w:rsid w:val="00177273"/>
    <w:rsid w:val="00180E44"/>
    <w:rsid w:val="00181F9F"/>
    <w:rsid w:val="00182988"/>
    <w:rsid w:val="001830B9"/>
    <w:rsid w:val="0018366A"/>
    <w:rsid w:val="001841DD"/>
    <w:rsid w:val="001900B6"/>
    <w:rsid w:val="001903BE"/>
    <w:rsid w:val="001906DD"/>
    <w:rsid w:val="00191271"/>
    <w:rsid w:val="00191305"/>
    <w:rsid w:val="00194D78"/>
    <w:rsid w:val="0019639C"/>
    <w:rsid w:val="0019720A"/>
    <w:rsid w:val="00197D64"/>
    <w:rsid w:val="001A0330"/>
    <w:rsid w:val="001A03DC"/>
    <w:rsid w:val="001A0A24"/>
    <w:rsid w:val="001A11C2"/>
    <w:rsid w:val="001A1674"/>
    <w:rsid w:val="001A20E1"/>
    <w:rsid w:val="001A41D6"/>
    <w:rsid w:val="001A5691"/>
    <w:rsid w:val="001B0B65"/>
    <w:rsid w:val="001B1AB5"/>
    <w:rsid w:val="001B2FC4"/>
    <w:rsid w:val="001B3657"/>
    <w:rsid w:val="001B4B43"/>
    <w:rsid w:val="001C1F34"/>
    <w:rsid w:val="001C4000"/>
    <w:rsid w:val="001C755D"/>
    <w:rsid w:val="001C7DBD"/>
    <w:rsid w:val="001D153E"/>
    <w:rsid w:val="001D1AC9"/>
    <w:rsid w:val="001D1AF9"/>
    <w:rsid w:val="001D1FD5"/>
    <w:rsid w:val="001D5353"/>
    <w:rsid w:val="001D562E"/>
    <w:rsid w:val="001D7205"/>
    <w:rsid w:val="001D77B0"/>
    <w:rsid w:val="001E3129"/>
    <w:rsid w:val="001E3ECC"/>
    <w:rsid w:val="001E4875"/>
    <w:rsid w:val="001E5161"/>
    <w:rsid w:val="001E6A72"/>
    <w:rsid w:val="001F0152"/>
    <w:rsid w:val="001F07D2"/>
    <w:rsid w:val="001F10BF"/>
    <w:rsid w:val="001F10F5"/>
    <w:rsid w:val="001F4D0E"/>
    <w:rsid w:val="001F4E98"/>
    <w:rsid w:val="001F6148"/>
    <w:rsid w:val="00200DE8"/>
    <w:rsid w:val="002017F4"/>
    <w:rsid w:val="00202CE9"/>
    <w:rsid w:val="00204790"/>
    <w:rsid w:val="00204F88"/>
    <w:rsid w:val="0020565B"/>
    <w:rsid w:val="00210509"/>
    <w:rsid w:val="00210FF3"/>
    <w:rsid w:val="00211AB3"/>
    <w:rsid w:val="00211B94"/>
    <w:rsid w:val="00212053"/>
    <w:rsid w:val="00212438"/>
    <w:rsid w:val="00212739"/>
    <w:rsid w:val="0021470D"/>
    <w:rsid w:val="002152E3"/>
    <w:rsid w:val="00217A16"/>
    <w:rsid w:val="002225FB"/>
    <w:rsid w:val="002228FB"/>
    <w:rsid w:val="00222B81"/>
    <w:rsid w:val="0022552D"/>
    <w:rsid w:val="00225DCB"/>
    <w:rsid w:val="00226EBE"/>
    <w:rsid w:val="00230729"/>
    <w:rsid w:val="002310C8"/>
    <w:rsid w:val="00231DCD"/>
    <w:rsid w:val="00232588"/>
    <w:rsid w:val="0023571F"/>
    <w:rsid w:val="002362AE"/>
    <w:rsid w:val="0024401D"/>
    <w:rsid w:val="002451DE"/>
    <w:rsid w:val="00247403"/>
    <w:rsid w:val="00254A3C"/>
    <w:rsid w:val="00255ABA"/>
    <w:rsid w:val="00257783"/>
    <w:rsid w:val="00261227"/>
    <w:rsid w:val="00262FFF"/>
    <w:rsid w:val="00265F14"/>
    <w:rsid w:val="002715B4"/>
    <w:rsid w:val="0027312D"/>
    <w:rsid w:val="00274ED7"/>
    <w:rsid w:val="002758A3"/>
    <w:rsid w:val="00275CBB"/>
    <w:rsid w:val="002802EF"/>
    <w:rsid w:val="0028085C"/>
    <w:rsid w:val="00280E21"/>
    <w:rsid w:val="00280F5C"/>
    <w:rsid w:val="0028172D"/>
    <w:rsid w:val="00282905"/>
    <w:rsid w:val="00283390"/>
    <w:rsid w:val="0028556C"/>
    <w:rsid w:val="0028620E"/>
    <w:rsid w:val="00286AA7"/>
    <w:rsid w:val="002872FF"/>
    <w:rsid w:val="002877DC"/>
    <w:rsid w:val="00287AB7"/>
    <w:rsid w:val="00290808"/>
    <w:rsid w:val="0029081A"/>
    <w:rsid w:val="00291648"/>
    <w:rsid w:val="00291654"/>
    <w:rsid w:val="00291B53"/>
    <w:rsid w:val="002925B4"/>
    <w:rsid w:val="0029306B"/>
    <w:rsid w:val="00294B12"/>
    <w:rsid w:val="00295665"/>
    <w:rsid w:val="002957D9"/>
    <w:rsid w:val="002958EC"/>
    <w:rsid w:val="00296F40"/>
    <w:rsid w:val="00297F12"/>
    <w:rsid w:val="002A06F8"/>
    <w:rsid w:val="002A1352"/>
    <w:rsid w:val="002A4E64"/>
    <w:rsid w:val="002A70AF"/>
    <w:rsid w:val="002B0435"/>
    <w:rsid w:val="002B176A"/>
    <w:rsid w:val="002B2065"/>
    <w:rsid w:val="002B2651"/>
    <w:rsid w:val="002B2C8B"/>
    <w:rsid w:val="002B2E63"/>
    <w:rsid w:val="002B377A"/>
    <w:rsid w:val="002B4F0B"/>
    <w:rsid w:val="002B5CC1"/>
    <w:rsid w:val="002B6416"/>
    <w:rsid w:val="002B6EAE"/>
    <w:rsid w:val="002B6FF9"/>
    <w:rsid w:val="002C16D5"/>
    <w:rsid w:val="002C3388"/>
    <w:rsid w:val="002C33F9"/>
    <w:rsid w:val="002C3BA1"/>
    <w:rsid w:val="002C6D9C"/>
    <w:rsid w:val="002C709A"/>
    <w:rsid w:val="002D0DA9"/>
    <w:rsid w:val="002D2413"/>
    <w:rsid w:val="002D54BD"/>
    <w:rsid w:val="002D619D"/>
    <w:rsid w:val="002D6B06"/>
    <w:rsid w:val="002D7001"/>
    <w:rsid w:val="002E0037"/>
    <w:rsid w:val="002E1DA3"/>
    <w:rsid w:val="002E3383"/>
    <w:rsid w:val="002E4CDF"/>
    <w:rsid w:val="002E563E"/>
    <w:rsid w:val="002E7814"/>
    <w:rsid w:val="002E7D44"/>
    <w:rsid w:val="002E7E88"/>
    <w:rsid w:val="002F01DE"/>
    <w:rsid w:val="002F65A2"/>
    <w:rsid w:val="002F6D24"/>
    <w:rsid w:val="002F7CD7"/>
    <w:rsid w:val="0030004C"/>
    <w:rsid w:val="00302180"/>
    <w:rsid w:val="00302C05"/>
    <w:rsid w:val="00302E0F"/>
    <w:rsid w:val="003058F4"/>
    <w:rsid w:val="00306692"/>
    <w:rsid w:val="00307487"/>
    <w:rsid w:val="003105D4"/>
    <w:rsid w:val="00311570"/>
    <w:rsid w:val="00311B74"/>
    <w:rsid w:val="003123BE"/>
    <w:rsid w:val="0031407E"/>
    <w:rsid w:val="00314610"/>
    <w:rsid w:val="00314C21"/>
    <w:rsid w:val="00316A07"/>
    <w:rsid w:val="00316F2B"/>
    <w:rsid w:val="00323138"/>
    <w:rsid w:val="00323178"/>
    <w:rsid w:val="00323F49"/>
    <w:rsid w:val="0032456C"/>
    <w:rsid w:val="00327D98"/>
    <w:rsid w:val="003318CE"/>
    <w:rsid w:val="00332F55"/>
    <w:rsid w:val="00333E64"/>
    <w:rsid w:val="00337614"/>
    <w:rsid w:val="00337CF1"/>
    <w:rsid w:val="003451FE"/>
    <w:rsid w:val="00346A48"/>
    <w:rsid w:val="00350849"/>
    <w:rsid w:val="00350AF1"/>
    <w:rsid w:val="00352773"/>
    <w:rsid w:val="00360A88"/>
    <w:rsid w:val="00361306"/>
    <w:rsid w:val="00363AD3"/>
    <w:rsid w:val="003659F4"/>
    <w:rsid w:val="00366327"/>
    <w:rsid w:val="00366B0F"/>
    <w:rsid w:val="00366FD5"/>
    <w:rsid w:val="003721B2"/>
    <w:rsid w:val="003721C7"/>
    <w:rsid w:val="003728F9"/>
    <w:rsid w:val="00375E9A"/>
    <w:rsid w:val="00376766"/>
    <w:rsid w:val="003800D5"/>
    <w:rsid w:val="003809DD"/>
    <w:rsid w:val="003817D5"/>
    <w:rsid w:val="00381E33"/>
    <w:rsid w:val="00381F78"/>
    <w:rsid w:val="00384279"/>
    <w:rsid w:val="0038479B"/>
    <w:rsid w:val="00385F1E"/>
    <w:rsid w:val="003913E4"/>
    <w:rsid w:val="003927B3"/>
    <w:rsid w:val="003941BB"/>
    <w:rsid w:val="00395985"/>
    <w:rsid w:val="00396B1C"/>
    <w:rsid w:val="003971A8"/>
    <w:rsid w:val="003A4AFF"/>
    <w:rsid w:val="003A7903"/>
    <w:rsid w:val="003B082D"/>
    <w:rsid w:val="003B1C90"/>
    <w:rsid w:val="003B20C6"/>
    <w:rsid w:val="003B2254"/>
    <w:rsid w:val="003B2BBD"/>
    <w:rsid w:val="003B3E1B"/>
    <w:rsid w:val="003B6C12"/>
    <w:rsid w:val="003B7A23"/>
    <w:rsid w:val="003B7A98"/>
    <w:rsid w:val="003C2A8A"/>
    <w:rsid w:val="003C353F"/>
    <w:rsid w:val="003C7FED"/>
    <w:rsid w:val="003D017A"/>
    <w:rsid w:val="003D0582"/>
    <w:rsid w:val="003D32BF"/>
    <w:rsid w:val="003D514A"/>
    <w:rsid w:val="003D63DD"/>
    <w:rsid w:val="003D714E"/>
    <w:rsid w:val="003D726C"/>
    <w:rsid w:val="003D73A5"/>
    <w:rsid w:val="003D73FA"/>
    <w:rsid w:val="003E35A2"/>
    <w:rsid w:val="003E5A37"/>
    <w:rsid w:val="003E6B5A"/>
    <w:rsid w:val="003E6C16"/>
    <w:rsid w:val="003E7D48"/>
    <w:rsid w:val="003F5C31"/>
    <w:rsid w:val="00400320"/>
    <w:rsid w:val="00400BC6"/>
    <w:rsid w:val="004052D5"/>
    <w:rsid w:val="00405439"/>
    <w:rsid w:val="004058C9"/>
    <w:rsid w:val="00405C8F"/>
    <w:rsid w:val="00407779"/>
    <w:rsid w:val="00407D3F"/>
    <w:rsid w:val="00410824"/>
    <w:rsid w:val="004120E8"/>
    <w:rsid w:val="00412680"/>
    <w:rsid w:val="00413BF7"/>
    <w:rsid w:val="00414B13"/>
    <w:rsid w:val="004158C0"/>
    <w:rsid w:val="00420108"/>
    <w:rsid w:val="00420612"/>
    <w:rsid w:val="00420FE2"/>
    <w:rsid w:val="00422FB7"/>
    <w:rsid w:val="004241C0"/>
    <w:rsid w:val="00424A56"/>
    <w:rsid w:val="00424D42"/>
    <w:rsid w:val="0042585C"/>
    <w:rsid w:val="004260DD"/>
    <w:rsid w:val="0043199D"/>
    <w:rsid w:val="00431B7B"/>
    <w:rsid w:val="0043799D"/>
    <w:rsid w:val="00441594"/>
    <w:rsid w:val="00442B75"/>
    <w:rsid w:val="00445F99"/>
    <w:rsid w:val="004477A2"/>
    <w:rsid w:val="0044786A"/>
    <w:rsid w:val="00447E86"/>
    <w:rsid w:val="00450040"/>
    <w:rsid w:val="0045115C"/>
    <w:rsid w:val="00451953"/>
    <w:rsid w:val="0045290C"/>
    <w:rsid w:val="00454773"/>
    <w:rsid w:val="004563F3"/>
    <w:rsid w:val="00456AAC"/>
    <w:rsid w:val="00457308"/>
    <w:rsid w:val="00460552"/>
    <w:rsid w:val="004617A2"/>
    <w:rsid w:val="00462111"/>
    <w:rsid w:val="004639A0"/>
    <w:rsid w:val="00463C75"/>
    <w:rsid w:val="00464A1D"/>
    <w:rsid w:val="00464A79"/>
    <w:rsid w:val="004650C9"/>
    <w:rsid w:val="00465C21"/>
    <w:rsid w:val="00466A4F"/>
    <w:rsid w:val="00466CD1"/>
    <w:rsid w:val="00466D72"/>
    <w:rsid w:val="00471F01"/>
    <w:rsid w:val="00475F2C"/>
    <w:rsid w:val="004772FF"/>
    <w:rsid w:val="00484EED"/>
    <w:rsid w:val="00486E38"/>
    <w:rsid w:val="00491F81"/>
    <w:rsid w:val="00492262"/>
    <w:rsid w:val="00492459"/>
    <w:rsid w:val="0049336A"/>
    <w:rsid w:val="00493B28"/>
    <w:rsid w:val="004941E4"/>
    <w:rsid w:val="004963E1"/>
    <w:rsid w:val="004972F9"/>
    <w:rsid w:val="004A0ECE"/>
    <w:rsid w:val="004A2092"/>
    <w:rsid w:val="004A3B60"/>
    <w:rsid w:val="004A5D19"/>
    <w:rsid w:val="004A68F1"/>
    <w:rsid w:val="004A78F9"/>
    <w:rsid w:val="004B3E64"/>
    <w:rsid w:val="004B7C91"/>
    <w:rsid w:val="004C0330"/>
    <w:rsid w:val="004C03AC"/>
    <w:rsid w:val="004C4F87"/>
    <w:rsid w:val="004C55DA"/>
    <w:rsid w:val="004C6975"/>
    <w:rsid w:val="004D0B7B"/>
    <w:rsid w:val="004D2186"/>
    <w:rsid w:val="004D4755"/>
    <w:rsid w:val="004D4C99"/>
    <w:rsid w:val="004D4D88"/>
    <w:rsid w:val="004D5053"/>
    <w:rsid w:val="004D5F87"/>
    <w:rsid w:val="004D68B8"/>
    <w:rsid w:val="004D7DAE"/>
    <w:rsid w:val="004E0B6B"/>
    <w:rsid w:val="004E3228"/>
    <w:rsid w:val="004E358C"/>
    <w:rsid w:val="004E544E"/>
    <w:rsid w:val="004E6D6D"/>
    <w:rsid w:val="004E6ED1"/>
    <w:rsid w:val="004F24ED"/>
    <w:rsid w:val="004F3065"/>
    <w:rsid w:val="004F4166"/>
    <w:rsid w:val="004F534C"/>
    <w:rsid w:val="004F6201"/>
    <w:rsid w:val="004F6333"/>
    <w:rsid w:val="004F68EA"/>
    <w:rsid w:val="004F6ED7"/>
    <w:rsid w:val="004F6F35"/>
    <w:rsid w:val="004F7AF5"/>
    <w:rsid w:val="004F7D16"/>
    <w:rsid w:val="00503E19"/>
    <w:rsid w:val="00506077"/>
    <w:rsid w:val="00511DE8"/>
    <w:rsid w:val="005133DE"/>
    <w:rsid w:val="0051372B"/>
    <w:rsid w:val="00514238"/>
    <w:rsid w:val="0051527D"/>
    <w:rsid w:val="0052086D"/>
    <w:rsid w:val="0052136E"/>
    <w:rsid w:val="00524229"/>
    <w:rsid w:val="00524304"/>
    <w:rsid w:val="00524434"/>
    <w:rsid w:val="00526702"/>
    <w:rsid w:val="00526FD3"/>
    <w:rsid w:val="005271DE"/>
    <w:rsid w:val="00535818"/>
    <w:rsid w:val="00536C05"/>
    <w:rsid w:val="00537B7E"/>
    <w:rsid w:val="00540157"/>
    <w:rsid w:val="005428B9"/>
    <w:rsid w:val="0054403A"/>
    <w:rsid w:val="00545880"/>
    <w:rsid w:val="00545E8A"/>
    <w:rsid w:val="00546677"/>
    <w:rsid w:val="00546F87"/>
    <w:rsid w:val="00552E36"/>
    <w:rsid w:val="0055390A"/>
    <w:rsid w:val="0055496F"/>
    <w:rsid w:val="00557A7E"/>
    <w:rsid w:val="00560E61"/>
    <w:rsid w:val="00561582"/>
    <w:rsid w:val="00561FA1"/>
    <w:rsid w:val="005624FC"/>
    <w:rsid w:val="005630DD"/>
    <w:rsid w:val="00564817"/>
    <w:rsid w:val="005648E8"/>
    <w:rsid w:val="0056702D"/>
    <w:rsid w:val="00567FD5"/>
    <w:rsid w:val="00570388"/>
    <w:rsid w:val="00571590"/>
    <w:rsid w:val="005721B1"/>
    <w:rsid w:val="0057617D"/>
    <w:rsid w:val="00576D3C"/>
    <w:rsid w:val="0058249C"/>
    <w:rsid w:val="005843BC"/>
    <w:rsid w:val="00585334"/>
    <w:rsid w:val="00585C84"/>
    <w:rsid w:val="00590595"/>
    <w:rsid w:val="00591FF1"/>
    <w:rsid w:val="00592406"/>
    <w:rsid w:val="00592CF5"/>
    <w:rsid w:val="005969BE"/>
    <w:rsid w:val="005977AA"/>
    <w:rsid w:val="005A25D1"/>
    <w:rsid w:val="005A2CA7"/>
    <w:rsid w:val="005A5937"/>
    <w:rsid w:val="005A79EF"/>
    <w:rsid w:val="005B1FFE"/>
    <w:rsid w:val="005B31AC"/>
    <w:rsid w:val="005B377F"/>
    <w:rsid w:val="005B40B5"/>
    <w:rsid w:val="005B637B"/>
    <w:rsid w:val="005B68AD"/>
    <w:rsid w:val="005B6F7D"/>
    <w:rsid w:val="005B7B92"/>
    <w:rsid w:val="005C5F15"/>
    <w:rsid w:val="005C6E25"/>
    <w:rsid w:val="005D01ED"/>
    <w:rsid w:val="005D20C0"/>
    <w:rsid w:val="005D246F"/>
    <w:rsid w:val="005D379C"/>
    <w:rsid w:val="005D6F3E"/>
    <w:rsid w:val="005D7524"/>
    <w:rsid w:val="005D7A7F"/>
    <w:rsid w:val="005E2E35"/>
    <w:rsid w:val="005E4279"/>
    <w:rsid w:val="005E4EE8"/>
    <w:rsid w:val="005F1D29"/>
    <w:rsid w:val="005F2AB0"/>
    <w:rsid w:val="005F5104"/>
    <w:rsid w:val="005F7036"/>
    <w:rsid w:val="005F7745"/>
    <w:rsid w:val="0060018C"/>
    <w:rsid w:val="006011FE"/>
    <w:rsid w:val="00604B28"/>
    <w:rsid w:val="006062A6"/>
    <w:rsid w:val="00606D29"/>
    <w:rsid w:val="006119ED"/>
    <w:rsid w:val="006147F0"/>
    <w:rsid w:val="0061490D"/>
    <w:rsid w:val="00614E11"/>
    <w:rsid w:val="00617D08"/>
    <w:rsid w:val="00617DB0"/>
    <w:rsid w:val="006205E0"/>
    <w:rsid w:val="00622E48"/>
    <w:rsid w:val="00623C53"/>
    <w:rsid w:val="00624CB8"/>
    <w:rsid w:val="0062510A"/>
    <w:rsid w:val="006301C1"/>
    <w:rsid w:val="0063024B"/>
    <w:rsid w:val="00630689"/>
    <w:rsid w:val="00631A19"/>
    <w:rsid w:val="00631A2F"/>
    <w:rsid w:val="00635C8D"/>
    <w:rsid w:val="00635F73"/>
    <w:rsid w:val="00635F89"/>
    <w:rsid w:val="0063604F"/>
    <w:rsid w:val="00637B0E"/>
    <w:rsid w:val="006403FC"/>
    <w:rsid w:val="00641D22"/>
    <w:rsid w:val="00642580"/>
    <w:rsid w:val="006457D8"/>
    <w:rsid w:val="00645A59"/>
    <w:rsid w:val="00651913"/>
    <w:rsid w:val="00652995"/>
    <w:rsid w:val="00654417"/>
    <w:rsid w:val="00661E8E"/>
    <w:rsid w:val="00661E9D"/>
    <w:rsid w:val="00664B7E"/>
    <w:rsid w:val="00665BDC"/>
    <w:rsid w:val="00665F1D"/>
    <w:rsid w:val="00666ABF"/>
    <w:rsid w:val="00666D0B"/>
    <w:rsid w:val="00667B7B"/>
    <w:rsid w:val="00670DCC"/>
    <w:rsid w:val="0067444B"/>
    <w:rsid w:val="00676FAF"/>
    <w:rsid w:val="006773C6"/>
    <w:rsid w:val="00677E03"/>
    <w:rsid w:val="006806B5"/>
    <w:rsid w:val="006817E5"/>
    <w:rsid w:val="00681E30"/>
    <w:rsid w:val="00683C62"/>
    <w:rsid w:val="0068450A"/>
    <w:rsid w:val="00684914"/>
    <w:rsid w:val="00684AF9"/>
    <w:rsid w:val="0068512F"/>
    <w:rsid w:val="00687FD6"/>
    <w:rsid w:val="006902FE"/>
    <w:rsid w:val="006948F2"/>
    <w:rsid w:val="006952E1"/>
    <w:rsid w:val="00697159"/>
    <w:rsid w:val="006A0211"/>
    <w:rsid w:val="006A0E71"/>
    <w:rsid w:val="006A11F6"/>
    <w:rsid w:val="006A4291"/>
    <w:rsid w:val="006A6768"/>
    <w:rsid w:val="006A6B62"/>
    <w:rsid w:val="006B372F"/>
    <w:rsid w:val="006B37F6"/>
    <w:rsid w:val="006B60CE"/>
    <w:rsid w:val="006B7342"/>
    <w:rsid w:val="006B7AB3"/>
    <w:rsid w:val="006B7D66"/>
    <w:rsid w:val="006C269E"/>
    <w:rsid w:val="006C31B1"/>
    <w:rsid w:val="006C49DB"/>
    <w:rsid w:val="006C4CAD"/>
    <w:rsid w:val="006C5060"/>
    <w:rsid w:val="006C698A"/>
    <w:rsid w:val="006D011C"/>
    <w:rsid w:val="006D0709"/>
    <w:rsid w:val="006D5C41"/>
    <w:rsid w:val="006D661E"/>
    <w:rsid w:val="006E0304"/>
    <w:rsid w:val="006E2DDF"/>
    <w:rsid w:val="006E2EDE"/>
    <w:rsid w:val="006E3C29"/>
    <w:rsid w:val="006E442C"/>
    <w:rsid w:val="006E4871"/>
    <w:rsid w:val="006E5590"/>
    <w:rsid w:val="006E5E57"/>
    <w:rsid w:val="006E6FFB"/>
    <w:rsid w:val="006E74ED"/>
    <w:rsid w:val="006F0C8D"/>
    <w:rsid w:val="006F0F90"/>
    <w:rsid w:val="006F6AB2"/>
    <w:rsid w:val="00701076"/>
    <w:rsid w:val="0070286D"/>
    <w:rsid w:val="00702971"/>
    <w:rsid w:val="00702ECB"/>
    <w:rsid w:val="00707C64"/>
    <w:rsid w:val="00707C76"/>
    <w:rsid w:val="00710092"/>
    <w:rsid w:val="0071127F"/>
    <w:rsid w:val="007127F4"/>
    <w:rsid w:val="007134C8"/>
    <w:rsid w:val="00714CFA"/>
    <w:rsid w:val="00717445"/>
    <w:rsid w:val="00717733"/>
    <w:rsid w:val="00717AEE"/>
    <w:rsid w:val="0072049D"/>
    <w:rsid w:val="007204BC"/>
    <w:rsid w:val="007214B1"/>
    <w:rsid w:val="00721B20"/>
    <w:rsid w:val="00723587"/>
    <w:rsid w:val="0072606D"/>
    <w:rsid w:val="0072665F"/>
    <w:rsid w:val="00727F09"/>
    <w:rsid w:val="007302E0"/>
    <w:rsid w:val="00730845"/>
    <w:rsid w:val="00732094"/>
    <w:rsid w:val="00732D76"/>
    <w:rsid w:val="0073635B"/>
    <w:rsid w:val="0074005F"/>
    <w:rsid w:val="00741D24"/>
    <w:rsid w:val="00742BA6"/>
    <w:rsid w:val="007441DB"/>
    <w:rsid w:val="00747FC0"/>
    <w:rsid w:val="00750822"/>
    <w:rsid w:val="00750867"/>
    <w:rsid w:val="00750B1F"/>
    <w:rsid w:val="007568B3"/>
    <w:rsid w:val="007579CF"/>
    <w:rsid w:val="00760585"/>
    <w:rsid w:val="007609B4"/>
    <w:rsid w:val="00760DA2"/>
    <w:rsid w:val="00762196"/>
    <w:rsid w:val="00762558"/>
    <w:rsid w:val="00763803"/>
    <w:rsid w:val="00763E82"/>
    <w:rsid w:val="00763F40"/>
    <w:rsid w:val="00764071"/>
    <w:rsid w:val="0076514D"/>
    <w:rsid w:val="0076547F"/>
    <w:rsid w:val="00766067"/>
    <w:rsid w:val="00766289"/>
    <w:rsid w:val="007663D9"/>
    <w:rsid w:val="007666D0"/>
    <w:rsid w:val="00767F00"/>
    <w:rsid w:val="0077157F"/>
    <w:rsid w:val="00771AFE"/>
    <w:rsid w:val="00772A37"/>
    <w:rsid w:val="00772B72"/>
    <w:rsid w:val="00773F9F"/>
    <w:rsid w:val="007747FF"/>
    <w:rsid w:val="00775105"/>
    <w:rsid w:val="00784FB2"/>
    <w:rsid w:val="00786462"/>
    <w:rsid w:val="00787D03"/>
    <w:rsid w:val="007908A6"/>
    <w:rsid w:val="00795391"/>
    <w:rsid w:val="00796BB2"/>
    <w:rsid w:val="007A0EDB"/>
    <w:rsid w:val="007A1435"/>
    <w:rsid w:val="007A22E0"/>
    <w:rsid w:val="007A3041"/>
    <w:rsid w:val="007A5EE3"/>
    <w:rsid w:val="007A7FA7"/>
    <w:rsid w:val="007B23BA"/>
    <w:rsid w:val="007B39C4"/>
    <w:rsid w:val="007B441E"/>
    <w:rsid w:val="007B511F"/>
    <w:rsid w:val="007B5447"/>
    <w:rsid w:val="007B75F4"/>
    <w:rsid w:val="007B77A0"/>
    <w:rsid w:val="007B7F61"/>
    <w:rsid w:val="007C0184"/>
    <w:rsid w:val="007C16DD"/>
    <w:rsid w:val="007C176C"/>
    <w:rsid w:val="007C1A19"/>
    <w:rsid w:val="007C2C7C"/>
    <w:rsid w:val="007C44B3"/>
    <w:rsid w:val="007C4761"/>
    <w:rsid w:val="007C4955"/>
    <w:rsid w:val="007C76D1"/>
    <w:rsid w:val="007D26E7"/>
    <w:rsid w:val="007D347B"/>
    <w:rsid w:val="007D49AE"/>
    <w:rsid w:val="007D5FC4"/>
    <w:rsid w:val="007D617B"/>
    <w:rsid w:val="007D7DEC"/>
    <w:rsid w:val="007E0D2C"/>
    <w:rsid w:val="007E0DC6"/>
    <w:rsid w:val="007E1D05"/>
    <w:rsid w:val="007E3D49"/>
    <w:rsid w:val="007E4527"/>
    <w:rsid w:val="007E594F"/>
    <w:rsid w:val="007E59E5"/>
    <w:rsid w:val="007E5BA2"/>
    <w:rsid w:val="007E5C7C"/>
    <w:rsid w:val="007E601B"/>
    <w:rsid w:val="007E6555"/>
    <w:rsid w:val="007E66AE"/>
    <w:rsid w:val="007E6CC1"/>
    <w:rsid w:val="007F1521"/>
    <w:rsid w:val="007F3D9D"/>
    <w:rsid w:val="00801FEC"/>
    <w:rsid w:val="0080251B"/>
    <w:rsid w:val="00803E91"/>
    <w:rsid w:val="00804010"/>
    <w:rsid w:val="00804BE7"/>
    <w:rsid w:val="00804CF4"/>
    <w:rsid w:val="008053A8"/>
    <w:rsid w:val="00806010"/>
    <w:rsid w:val="0080729E"/>
    <w:rsid w:val="00807B09"/>
    <w:rsid w:val="00812315"/>
    <w:rsid w:val="00812EA2"/>
    <w:rsid w:val="008130BE"/>
    <w:rsid w:val="0081417D"/>
    <w:rsid w:val="00815799"/>
    <w:rsid w:val="008159A5"/>
    <w:rsid w:val="00816420"/>
    <w:rsid w:val="008174CD"/>
    <w:rsid w:val="00817E82"/>
    <w:rsid w:val="00821C9F"/>
    <w:rsid w:val="00822EFC"/>
    <w:rsid w:val="00823C08"/>
    <w:rsid w:val="008241AB"/>
    <w:rsid w:val="00827DBE"/>
    <w:rsid w:val="00833FF4"/>
    <w:rsid w:val="00834E10"/>
    <w:rsid w:val="00835EE6"/>
    <w:rsid w:val="00835F60"/>
    <w:rsid w:val="008419BA"/>
    <w:rsid w:val="00841EBA"/>
    <w:rsid w:val="008421D5"/>
    <w:rsid w:val="00843BBD"/>
    <w:rsid w:val="00843D09"/>
    <w:rsid w:val="00847100"/>
    <w:rsid w:val="00850A50"/>
    <w:rsid w:val="008524A9"/>
    <w:rsid w:val="00856045"/>
    <w:rsid w:val="00856C5F"/>
    <w:rsid w:val="00862095"/>
    <w:rsid w:val="00863EED"/>
    <w:rsid w:val="00865D3D"/>
    <w:rsid w:val="008668B2"/>
    <w:rsid w:val="00870629"/>
    <w:rsid w:val="0087194B"/>
    <w:rsid w:val="00875228"/>
    <w:rsid w:val="008804A1"/>
    <w:rsid w:val="00883272"/>
    <w:rsid w:val="00885699"/>
    <w:rsid w:val="00887E02"/>
    <w:rsid w:val="00890BA5"/>
    <w:rsid w:val="00891458"/>
    <w:rsid w:val="00891F34"/>
    <w:rsid w:val="008923B0"/>
    <w:rsid w:val="00893736"/>
    <w:rsid w:val="00894551"/>
    <w:rsid w:val="00895259"/>
    <w:rsid w:val="008978C8"/>
    <w:rsid w:val="008A3C3A"/>
    <w:rsid w:val="008A3EB4"/>
    <w:rsid w:val="008A45F3"/>
    <w:rsid w:val="008A506A"/>
    <w:rsid w:val="008A7A61"/>
    <w:rsid w:val="008B081D"/>
    <w:rsid w:val="008B0F90"/>
    <w:rsid w:val="008B0F9B"/>
    <w:rsid w:val="008B1CBE"/>
    <w:rsid w:val="008B1FE9"/>
    <w:rsid w:val="008B598E"/>
    <w:rsid w:val="008B69D9"/>
    <w:rsid w:val="008B70D7"/>
    <w:rsid w:val="008C0025"/>
    <w:rsid w:val="008C1439"/>
    <w:rsid w:val="008C1B59"/>
    <w:rsid w:val="008C257F"/>
    <w:rsid w:val="008C29A8"/>
    <w:rsid w:val="008C2B13"/>
    <w:rsid w:val="008C2B63"/>
    <w:rsid w:val="008C406A"/>
    <w:rsid w:val="008C4EA5"/>
    <w:rsid w:val="008C5834"/>
    <w:rsid w:val="008C65B1"/>
    <w:rsid w:val="008C76A4"/>
    <w:rsid w:val="008C77F2"/>
    <w:rsid w:val="008C7ADE"/>
    <w:rsid w:val="008D3334"/>
    <w:rsid w:val="008D36DB"/>
    <w:rsid w:val="008D3EFD"/>
    <w:rsid w:val="008D74DA"/>
    <w:rsid w:val="008E3884"/>
    <w:rsid w:val="008E4D3D"/>
    <w:rsid w:val="008E5B2B"/>
    <w:rsid w:val="008E64B5"/>
    <w:rsid w:val="008E7811"/>
    <w:rsid w:val="008F0425"/>
    <w:rsid w:val="008F0E35"/>
    <w:rsid w:val="008F5FE1"/>
    <w:rsid w:val="008F6261"/>
    <w:rsid w:val="008F71A0"/>
    <w:rsid w:val="008F793D"/>
    <w:rsid w:val="008F7B64"/>
    <w:rsid w:val="008F7BE1"/>
    <w:rsid w:val="00900901"/>
    <w:rsid w:val="00900B39"/>
    <w:rsid w:val="009019E6"/>
    <w:rsid w:val="00903E70"/>
    <w:rsid w:val="00904BBC"/>
    <w:rsid w:val="009051CC"/>
    <w:rsid w:val="00906ACE"/>
    <w:rsid w:val="009079C8"/>
    <w:rsid w:val="00910118"/>
    <w:rsid w:val="00912301"/>
    <w:rsid w:val="009133A1"/>
    <w:rsid w:val="0091376B"/>
    <w:rsid w:val="009153C1"/>
    <w:rsid w:val="009159D6"/>
    <w:rsid w:val="00915B21"/>
    <w:rsid w:val="00917BE3"/>
    <w:rsid w:val="00920295"/>
    <w:rsid w:val="00920B95"/>
    <w:rsid w:val="00920D75"/>
    <w:rsid w:val="00920FB3"/>
    <w:rsid w:val="00920FBE"/>
    <w:rsid w:val="00921635"/>
    <w:rsid w:val="009230C7"/>
    <w:rsid w:val="009238F3"/>
    <w:rsid w:val="00925745"/>
    <w:rsid w:val="009260A4"/>
    <w:rsid w:val="00930312"/>
    <w:rsid w:val="00931375"/>
    <w:rsid w:val="0093344F"/>
    <w:rsid w:val="0093418D"/>
    <w:rsid w:val="00936045"/>
    <w:rsid w:val="0093605F"/>
    <w:rsid w:val="00936750"/>
    <w:rsid w:val="00936BC6"/>
    <w:rsid w:val="0094065C"/>
    <w:rsid w:val="009409A3"/>
    <w:rsid w:val="009410CE"/>
    <w:rsid w:val="009430B3"/>
    <w:rsid w:val="00943439"/>
    <w:rsid w:val="00945396"/>
    <w:rsid w:val="00947AEB"/>
    <w:rsid w:val="0095151D"/>
    <w:rsid w:val="009528AB"/>
    <w:rsid w:val="00952E99"/>
    <w:rsid w:val="00953FA2"/>
    <w:rsid w:val="00955C32"/>
    <w:rsid w:val="00961088"/>
    <w:rsid w:val="00965ED5"/>
    <w:rsid w:val="009679A9"/>
    <w:rsid w:val="00967D60"/>
    <w:rsid w:val="00971DFE"/>
    <w:rsid w:val="00972231"/>
    <w:rsid w:val="009806F9"/>
    <w:rsid w:val="009840B1"/>
    <w:rsid w:val="00986DEB"/>
    <w:rsid w:val="0098765E"/>
    <w:rsid w:val="00987ED3"/>
    <w:rsid w:val="00991FC5"/>
    <w:rsid w:val="00992436"/>
    <w:rsid w:val="00992599"/>
    <w:rsid w:val="0099452F"/>
    <w:rsid w:val="00995DBE"/>
    <w:rsid w:val="00996F1B"/>
    <w:rsid w:val="00997B13"/>
    <w:rsid w:val="009A1DB1"/>
    <w:rsid w:val="009A2DC5"/>
    <w:rsid w:val="009A2FAD"/>
    <w:rsid w:val="009A325F"/>
    <w:rsid w:val="009A4DBD"/>
    <w:rsid w:val="009A53F6"/>
    <w:rsid w:val="009A5698"/>
    <w:rsid w:val="009A7AE1"/>
    <w:rsid w:val="009B2912"/>
    <w:rsid w:val="009B4327"/>
    <w:rsid w:val="009B4DC8"/>
    <w:rsid w:val="009B5B2C"/>
    <w:rsid w:val="009B6898"/>
    <w:rsid w:val="009B731A"/>
    <w:rsid w:val="009C21BF"/>
    <w:rsid w:val="009C2874"/>
    <w:rsid w:val="009C2962"/>
    <w:rsid w:val="009C3266"/>
    <w:rsid w:val="009C38CB"/>
    <w:rsid w:val="009C4213"/>
    <w:rsid w:val="009C5393"/>
    <w:rsid w:val="009C58D4"/>
    <w:rsid w:val="009C7523"/>
    <w:rsid w:val="009C7834"/>
    <w:rsid w:val="009C7C2E"/>
    <w:rsid w:val="009D0298"/>
    <w:rsid w:val="009D191F"/>
    <w:rsid w:val="009D606C"/>
    <w:rsid w:val="009D76CC"/>
    <w:rsid w:val="009D79C3"/>
    <w:rsid w:val="009E0D36"/>
    <w:rsid w:val="009E0E67"/>
    <w:rsid w:val="009E1B68"/>
    <w:rsid w:val="009E24EA"/>
    <w:rsid w:val="009E3F90"/>
    <w:rsid w:val="009E4153"/>
    <w:rsid w:val="009E5BEB"/>
    <w:rsid w:val="009E7374"/>
    <w:rsid w:val="009E7B32"/>
    <w:rsid w:val="009F0CDE"/>
    <w:rsid w:val="009F1310"/>
    <w:rsid w:val="009F2BC8"/>
    <w:rsid w:val="009F43A9"/>
    <w:rsid w:val="009F4D5A"/>
    <w:rsid w:val="009F5061"/>
    <w:rsid w:val="00A05856"/>
    <w:rsid w:val="00A0620D"/>
    <w:rsid w:val="00A06D69"/>
    <w:rsid w:val="00A10787"/>
    <w:rsid w:val="00A107C1"/>
    <w:rsid w:val="00A11A64"/>
    <w:rsid w:val="00A1516C"/>
    <w:rsid w:val="00A155C5"/>
    <w:rsid w:val="00A20FEF"/>
    <w:rsid w:val="00A21CCE"/>
    <w:rsid w:val="00A21DA3"/>
    <w:rsid w:val="00A22988"/>
    <w:rsid w:val="00A23511"/>
    <w:rsid w:val="00A24C34"/>
    <w:rsid w:val="00A263C3"/>
    <w:rsid w:val="00A2739C"/>
    <w:rsid w:val="00A27681"/>
    <w:rsid w:val="00A323DB"/>
    <w:rsid w:val="00A32568"/>
    <w:rsid w:val="00A326A6"/>
    <w:rsid w:val="00A32C23"/>
    <w:rsid w:val="00A33509"/>
    <w:rsid w:val="00A34D68"/>
    <w:rsid w:val="00A36C34"/>
    <w:rsid w:val="00A40860"/>
    <w:rsid w:val="00A437AE"/>
    <w:rsid w:val="00A43B9E"/>
    <w:rsid w:val="00A461E1"/>
    <w:rsid w:val="00A4786F"/>
    <w:rsid w:val="00A51116"/>
    <w:rsid w:val="00A512C7"/>
    <w:rsid w:val="00A5142D"/>
    <w:rsid w:val="00A53590"/>
    <w:rsid w:val="00A54A15"/>
    <w:rsid w:val="00A54BA3"/>
    <w:rsid w:val="00A54E16"/>
    <w:rsid w:val="00A54E89"/>
    <w:rsid w:val="00A5691F"/>
    <w:rsid w:val="00A62A62"/>
    <w:rsid w:val="00A65BD5"/>
    <w:rsid w:val="00A670A5"/>
    <w:rsid w:val="00A67D87"/>
    <w:rsid w:val="00A71C65"/>
    <w:rsid w:val="00A71CCA"/>
    <w:rsid w:val="00A7203E"/>
    <w:rsid w:val="00A728B5"/>
    <w:rsid w:val="00A737EA"/>
    <w:rsid w:val="00A80264"/>
    <w:rsid w:val="00A8229E"/>
    <w:rsid w:val="00A82457"/>
    <w:rsid w:val="00A828C7"/>
    <w:rsid w:val="00A83004"/>
    <w:rsid w:val="00A83411"/>
    <w:rsid w:val="00A845C3"/>
    <w:rsid w:val="00A84777"/>
    <w:rsid w:val="00A859BD"/>
    <w:rsid w:val="00A86F17"/>
    <w:rsid w:val="00A87BE5"/>
    <w:rsid w:val="00A92D78"/>
    <w:rsid w:val="00A932BB"/>
    <w:rsid w:val="00A9349A"/>
    <w:rsid w:val="00A93F66"/>
    <w:rsid w:val="00A94034"/>
    <w:rsid w:val="00A94518"/>
    <w:rsid w:val="00A958F6"/>
    <w:rsid w:val="00A95D43"/>
    <w:rsid w:val="00A97CD4"/>
    <w:rsid w:val="00A97E1E"/>
    <w:rsid w:val="00AA0580"/>
    <w:rsid w:val="00AA0C77"/>
    <w:rsid w:val="00AA26FB"/>
    <w:rsid w:val="00AA5AB8"/>
    <w:rsid w:val="00AA5E9A"/>
    <w:rsid w:val="00AA6743"/>
    <w:rsid w:val="00AA680C"/>
    <w:rsid w:val="00AA6816"/>
    <w:rsid w:val="00AA7233"/>
    <w:rsid w:val="00AA7BEC"/>
    <w:rsid w:val="00AB074A"/>
    <w:rsid w:val="00AB552A"/>
    <w:rsid w:val="00AB7DD2"/>
    <w:rsid w:val="00AC04F5"/>
    <w:rsid w:val="00AC0874"/>
    <w:rsid w:val="00AC19CD"/>
    <w:rsid w:val="00AC3DD5"/>
    <w:rsid w:val="00AC652B"/>
    <w:rsid w:val="00AD0B89"/>
    <w:rsid w:val="00AD1417"/>
    <w:rsid w:val="00AD44B4"/>
    <w:rsid w:val="00AD466D"/>
    <w:rsid w:val="00AD51D3"/>
    <w:rsid w:val="00AE04BE"/>
    <w:rsid w:val="00AE04C4"/>
    <w:rsid w:val="00AE2D45"/>
    <w:rsid w:val="00AE3055"/>
    <w:rsid w:val="00AE3A8B"/>
    <w:rsid w:val="00AE4425"/>
    <w:rsid w:val="00AE498E"/>
    <w:rsid w:val="00AE742A"/>
    <w:rsid w:val="00AF22E0"/>
    <w:rsid w:val="00AF25CA"/>
    <w:rsid w:val="00AF31A0"/>
    <w:rsid w:val="00AF4116"/>
    <w:rsid w:val="00AF5BB0"/>
    <w:rsid w:val="00AF5E0D"/>
    <w:rsid w:val="00AF610F"/>
    <w:rsid w:val="00AF70B3"/>
    <w:rsid w:val="00AF73AA"/>
    <w:rsid w:val="00AF75ED"/>
    <w:rsid w:val="00B01988"/>
    <w:rsid w:val="00B032F8"/>
    <w:rsid w:val="00B042EE"/>
    <w:rsid w:val="00B069F2"/>
    <w:rsid w:val="00B07AED"/>
    <w:rsid w:val="00B07C56"/>
    <w:rsid w:val="00B10DDB"/>
    <w:rsid w:val="00B11186"/>
    <w:rsid w:val="00B12A36"/>
    <w:rsid w:val="00B13546"/>
    <w:rsid w:val="00B147A8"/>
    <w:rsid w:val="00B14DD0"/>
    <w:rsid w:val="00B1626C"/>
    <w:rsid w:val="00B16596"/>
    <w:rsid w:val="00B168E7"/>
    <w:rsid w:val="00B16BF4"/>
    <w:rsid w:val="00B21C45"/>
    <w:rsid w:val="00B22078"/>
    <w:rsid w:val="00B247C4"/>
    <w:rsid w:val="00B264DC"/>
    <w:rsid w:val="00B26513"/>
    <w:rsid w:val="00B275F8"/>
    <w:rsid w:val="00B30672"/>
    <w:rsid w:val="00B30CA0"/>
    <w:rsid w:val="00B31D87"/>
    <w:rsid w:val="00B34A72"/>
    <w:rsid w:val="00B34E15"/>
    <w:rsid w:val="00B34E95"/>
    <w:rsid w:val="00B355B3"/>
    <w:rsid w:val="00B36228"/>
    <w:rsid w:val="00B36ADE"/>
    <w:rsid w:val="00B36EC5"/>
    <w:rsid w:val="00B40BF8"/>
    <w:rsid w:val="00B414C7"/>
    <w:rsid w:val="00B4166F"/>
    <w:rsid w:val="00B41FB6"/>
    <w:rsid w:val="00B46131"/>
    <w:rsid w:val="00B4709A"/>
    <w:rsid w:val="00B504C8"/>
    <w:rsid w:val="00B512C3"/>
    <w:rsid w:val="00B5169A"/>
    <w:rsid w:val="00B51CB4"/>
    <w:rsid w:val="00B5293B"/>
    <w:rsid w:val="00B54A81"/>
    <w:rsid w:val="00B550BD"/>
    <w:rsid w:val="00B55B81"/>
    <w:rsid w:val="00B55D38"/>
    <w:rsid w:val="00B55F52"/>
    <w:rsid w:val="00B56255"/>
    <w:rsid w:val="00B56614"/>
    <w:rsid w:val="00B569C1"/>
    <w:rsid w:val="00B625BC"/>
    <w:rsid w:val="00B65AF4"/>
    <w:rsid w:val="00B663ED"/>
    <w:rsid w:val="00B7140B"/>
    <w:rsid w:val="00B71AD3"/>
    <w:rsid w:val="00B721CF"/>
    <w:rsid w:val="00B757CE"/>
    <w:rsid w:val="00B7668A"/>
    <w:rsid w:val="00B77275"/>
    <w:rsid w:val="00B773EB"/>
    <w:rsid w:val="00B77A1B"/>
    <w:rsid w:val="00B80DD2"/>
    <w:rsid w:val="00B819BA"/>
    <w:rsid w:val="00B84723"/>
    <w:rsid w:val="00B857A8"/>
    <w:rsid w:val="00B85CA3"/>
    <w:rsid w:val="00B90470"/>
    <w:rsid w:val="00B90FA9"/>
    <w:rsid w:val="00B9374E"/>
    <w:rsid w:val="00B938C7"/>
    <w:rsid w:val="00B95906"/>
    <w:rsid w:val="00B9724F"/>
    <w:rsid w:val="00B9786D"/>
    <w:rsid w:val="00BA1E2D"/>
    <w:rsid w:val="00BA2FC4"/>
    <w:rsid w:val="00BA3428"/>
    <w:rsid w:val="00BA4A79"/>
    <w:rsid w:val="00BA58D2"/>
    <w:rsid w:val="00BA60EA"/>
    <w:rsid w:val="00BA7355"/>
    <w:rsid w:val="00BB11E7"/>
    <w:rsid w:val="00BB16C7"/>
    <w:rsid w:val="00BB311A"/>
    <w:rsid w:val="00BB4CB8"/>
    <w:rsid w:val="00BB4EEB"/>
    <w:rsid w:val="00BB5E23"/>
    <w:rsid w:val="00BB624B"/>
    <w:rsid w:val="00BB7D79"/>
    <w:rsid w:val="00BC1415"/>
    <w:rsid w:val="00BC69AE"/>
    <w:rsid w:val="00BD044C"/>
    <w:rsid w:val="00BD180C"/>
    <w:rsid w:val="00BD292D"/>
    <w:rsid w:val="00BD3DE0"/>
    <w:rsid w:val="00BD4210"/>
    <w:rsid w:val="00BD4C7E"/>
    <w:rsid w:val="00BD5B3B"/>
    <w:rsid w:val="00BD7923"/>
    <w:rsid w:val="00BE69B0"/>
    <w:rsid w:val="00BE75B9"/>
    <w:rsid w:val="00BF43D7"/>
    <w:rsid w:val="00BF546B"/>
    <w:rsid w:val="00BF6B8A"/>
    <w:rsid w:val="00C006ED"/>
    <w:rsid w:val="00C01241"/>
    <w:rsid w:val="00C0268E"/>
    <w:rsid w:val="00C037B2"/>
    <w:rsid w:val="00C041DA"/>
    <w:rsid w:val="00C04BF2"/>
    <w:rsid w:val="00C0517D"/>
    <w:rsid w:val="00C06358"/>
    <w:rsid w:val="00C07546"/>
    <w:rsid w:val="00C10A4F"/>
    <w:rsid w:val="00C11CAB"/>
    <w:rsid w:val="00C12027"/>
    <w:rsid w:val="00C120BD"/>
    <w:rsid w:val="00C12197"/>
    <w:rsid w:val="00C1333F"/>
    <w:rsid w:val="00C147EA"/>
    <w:rsid w:val="00C178D4"/>
    <w:rsid w:val="00C20BAE"/>
    <w:rsid w:val="00C21C82"/>
    <w:rsid w:val="00C2217B"/>
    <w:rsid w:val="00C2260E"/>
    <w:rsid w:val="00C22802"/>
    <w:rsid w:val="00C22B62"/>
    <w:rsid w:val="00C26B48"/>
    <w:rsid w:val="00C3145B"/>
    <w:rsid w:val="00C33741"/>
    <w:rsid w:val="00C449E9"/>
    <w:rsid w:val="00C451B6"/>
    <w:rsid w:val="00C460B6"/>
    <w:rsid w:val="00C46854"/>
    <w:rsid w:val="00C4706E"/>
    <w:rsid w:val="00C47E71"/>
    <w:rsid w:val="00C5156C"/>
    <w:rsid w:val="00C517FA"/>
    <w:rsid w:val="00C521F6"/>
    <w:rsid w:val="00C52244"/>
    <w:rsid w:val="00C53D35"/>
    <w:rsid w:val="00C53E4E"/>
    <w:rsid w:val="00C53ED0"/>
    <w:rsid w:val="00C5623D"/>
    <w:rsid w:val="00C6352F"/>
    <w:rsid w:val="00C64711"/>
    <w:rsid w:val="00C64B93"/>
    <w:rsid w:val="00C64DE6"/>
    <w:rsid w:val="00C64F7D"/>
    <w:rsid w:val="00C65A0E"/>
    <w:rsid w:val="00C66402"/>
    <w:rsid w:val="00C670FD"/>
    <w:rsid w:val="00C7246D"/>
    <w:rsid w:val="00C724A2"/>
    <w:rsid w:val="00C747A7"/>
    <w:rsid w:val="00C7537E"/>
    <w:rsid w:val="00C7643B"/>
    <w:rsid w:val="00C7693C"/>
    <w:rsid w:val="00C81695"/>
    <w:rsid w:val="00C8182B"/>
    <w:rsid w:val="00C82644"/>
    <w:rsid w:val="00C83E9F"/>
    <w:rsid w:val="00C845B8"/>
    <w:rsid w:val="00C859CB"/>
    <w:rsid w:val="00C921D8"/>
    <w:rsid w:val="00C94122"/>
    <w:rsid w:val="00C955F8"/>
    <w:rsid w:val="00C963F0"/>
    <w:rsid w:val="00C96B0D"/>
    <w:rsid w:val="00CA01C4"/>
    <w:rsid w:val="00CA195B"/>
    <w:rsid w:val="00CA266C"/>
    <w:rsid w:val="00CA3C3B"/>
    <w:rsid w:val="00CA4C14"/>
    <w:rsid w:val="00CA59B6"/>
    <w:rsid w:val="00CA70CE"/>
    <w:rsid w:val="00CA79F1"/>
    <w:rsid w:val="00CB2D6D"/>
    <w:rsid w:val="00CB4562"/>
    <w:rsid w:val="00CB564D"/>
    <w:rsid w:val="00CC0D80"/>
    <w:rsid w:val="00CC26BE"/>
    <w:rsid w:val="00CC3521"/>
    <w:rsid w:val="00CC3705"/>
    <w:rsid w:val="00CC3B4C"/>
    <w:rsid w:val="00CC40C4"/>
    <w:rsid w:val="00CC55BB"/>
    <w:rsid w:val="00CC78ED"/>
    <w:rsid w:val="00CD04C0"/>
    <w:rsid w:val="00CD1EBF"/>
    <w:rsid w:val="00CD3DC8"/>
    <w:rsid w:val="00CD3F8C"/>
    <w:rsid w:val="00CD627E"/>
    <w:rsid w:val="00CD7699"/>
    <w:rsid w:val="00CE03E9"/>
    <w:rsid w:val="00CE248C"/>
    <w:rsid w:val="00CE437F"/>
    <w:rsid w:val="00CE58F1"/>
    <w:rsid w:val="00CE6783"/>
    <w:rsid w:val="00CE7749"/>
    <w:rsid w:val="00CF1FB6"/>
    <w:rsid w:val="00CF2BB7"/>
    <w:rsid w:val="00CF4D6B"/>
    <w:rsid w:val="00CF5FF2"/>
    <w:rsid w:val="00CF77F3"/>
    <w:rsid w:val="00D00AF6"/>
    <w:rsid w:val="00D024E8"/>
    <w:rsid w:val="00D03019"/>
    <w:rsid w:val="00D03D7B"/>
    <w:rsid w:val="00D04ED9"/>
    <w:rsid w:val="00D0524B"/>
    <w:rsid w:val="00D12AFB"/>
    <w:rsid w:val="00D2454A"/>
    <w:rsid w:val="00D27C79"/>
    <w:rsid w:val="00D30161"/>
    <w:rsid w:val="00D30321"/>
    <w:rsid w:val="00D32FE8"/>
    <w:rsid w:val="00D34639"/>
    <w:rsid w:val="00D34A96"/>
    <w:rsid w:val="00D3544B"/>
    <w:rsid w:val="00D37D81"/>
    <w:rsid w:val="00D4070C"/>
    <w:rsid w:val="00D45540"/>
    <w:rsid w:val="00D45CED"/>
    <w:rsid w:val="00D5080A"/>
    <w:rsid w:val="00D54198"/>
    <w:rsid w:val="00D55000"/>
    <w:rsid w:val="00D56823"/>
    <w:rsid w:val="00D619F1"/>
    <w:rsid w:val="00D61EAB"/>
    <w:rsid w:val="00D65DD4"/>
    <w:rsid w:val="00D65E0D"/>
    <w:rsid w:val="00D66DF3"/>
    <w:rsid w:val="00D70160"/>
    <w:rsid w:val="00D72324"/>
    <w:rsid w:val="00D727B5"/>
    <w:rsid w:val="00D7313C"/>
    <w:rsid w:val="00D73584"/>
    <w:rsid w:val="00D7440B"/>
    <w:rsid w:val="00D74411"/>
    <w:rsid w:val="00D7482E"/>
    <w:rsid w:val="00D7681A"/>
    <w:rsid w:val="00D76F73"/>
    <w:rsid w:val="00D805E7"/>
    <w:rsid w:val="00D83142"/>
    <w:rsid w:val="00D85E64"/>
    <w:rsid w:val="00D871BE"/>
    <w:rsid w:val="00D90123"/>
    <w:rsid w:val="00D9016A"/>
    <w:rsid w:val="00D91813"/>
    <w:rsid w:val="00D9263C"/>
    <w:rsid w:val="00D929F3"/>
    <w:rsid w:val="00D945B1"/>
    <w:rsid w:val="00D957CC"/>
    <w:rsid w:val="00D961AF"/>
    <w:rsid w:val="00D9646B"/>
    <w:rsid w:val="00D96E4D"/>
    <w:rsid w:val="00D97D18"/>
    <w:rsid w:val="00DA35DC"/>
    <w:rsid w:val="00DA54BC"/>
    <w:rsid w:val="00DA56F7"/>
    <w:rsid w:val="00DA5BAA"/>
    <w:rsid w:val="00DA762A"/>
    <w:rsid w:val="00DB33EA"/>
    <w:rsid w:val="00DB3CB5"/>
    <w:rsid w:val="00DB4C71"/>
    <w:rsid w:val="00DB509E"/>
    <w:rsid w:val="00DB5BC1"/>
    <w:rsid w:val="00DB6837"/>
    <w:rsid w:val="00DB7DB0"/>
    <w:rsid w:val="00DB7E10"/>
    <w:rsid w:val="00DC14EF"/>
    <w:rsid w:val="00DC210C"/>
    <w:rsid w:val="00DC21F8"/>
    <w:rsid w:val="00DC23C5"/>
    <w:rsid w:val="00DC2746"/>
    <w:rsid w:val="00DC33CF"/>
    <w:rsid w:val="00DC38E9"/>
    <w:rsid w:val="00DC3FBA"/>
    <w:rsid w:val="00DC4585"/>
    <w:rsid w:val="00DD0003"/>
    <w:rsid w:val="00DD3403"/>
    <w:rsid w:val="00DD3924"/>
    <w:rsid w:val="00DD5316"/>
    <w:rsid w:val="00DD62C4"/>
    <w:rsid w:val="00DD7BCF"/>
    <w:rsid w:val="00DD7FDB"/>
    <w:rsid w:val="00DE0473"/>
    <w:rsid w:val="00DE0D0E"/>
    <w:rsid w:val="00DE1045"/>
    <w:rsid w:val="00DE15E8"/>
    <w:rsid w:val="00DE24AC"/>
    <w:rsid w:val="00DE2B8F"/>
    <w:rsid w:val="00DE2D86"/>
    <w:rsid w:val="00DE56AD"/>
    <w:rsid w:val="00DE5F9F"/>
    <w:rsid w:val="00DE60E6"/>
    <w:rsid w:val="00DE6AA1"/>
    <w:rsid w:val="00DE6E89"/>
    <w:rsid w:val="00DF0AA1"/>
    <w:rsid w:val="00DF274B"/>
    <w:rsid w:val="00DF2DB3"/>
    <w:rsid w:val="00DF3D61"/>
    <w:rsid w:val="00DF3FA9"/>
    <w:rsid w:val="00DF40DA"/>
    <w:rsid w:val="00DF4164"/>
    <w:rsid w:val="00DF4A6C"/>
    <w:rsid w:val="00DF584D"/>
    <w:rsid w:val="00DF722F"/>
    <w:rsid w:val="00DF75D2"/>
    <w:rsid w:val="00E0140E"/>
    <w:rsid w:val="00E018B5"/>
    <w:rsid w:val="00E01FC1"/>
    <w:rsid w:val="00E050BD"/>
    <w:rsid w:val="00E05177"/>
    <w:rsid w:val="00E06A1D"/>
    <w:rsid w:val="00E07439"/>
    <w:rsid w:val="00E07E51"/>
    <w:rsid w:val="00E1088A"/>
    <w:rsid w:val="00E10A39"/>
    <w:rsid w:val="00E12F79"/>
    <w:rsid w:val="00E1388D"/>
    <w:rsid w:val="00E14A88"/>
    <w:rsid w:val="00E14D14"/>
    <w:rsid w:val="00E15225"/>
    <w:rsid w:val="00E15CDB"/>
    <w:rsid w:val="00E17F58"/>
    <w:rsid w:val="00E203EF"/>
    <w:rsid w:val="00E216B1"/>
    <w:rsid w:val="00E221B5"/>
    <w:rsid w:val="00E223DE"/>
    <w:rsid w:val="00E23B81"/>
    <w:rsid w:val="00E243AD"/>
    <w:rsid w:val="00E26BAC"/>
    <w:rsid w:val="00E26F23"/>
    <w:rsid w:val="00E30709"/>
    <w:rsid w:val="00E30B92"/>
    <w:rsid w:val="00E30E8A"/>
    <w:rsid w:val="00E31B15"/>
    <w:rsid w:val="00E340E4"/>
    <w:rsid w:val="00E35185"/>
    <w:rsid w:val="00E3613E"/>
    <w:rsid w:val="00E36185"/>
    <w:rsid w:val="00E368C2"/>
    <w:rsid w:val="00E36FF1"/>
    <w:rsid w:val="00E42AFF"/>
    <w:rsid w:val="00E44012"/>
    <w:rsid w:val="00E449D5"/>
    <w:rsid w:val="00E455C2"/>
    <w:rsid w:val="00E45A5A"/>
    <w:rsid w:val="00E45B56"/>
    <w:rsid w:val="00E4655C"/>
    <w:rsid w:val="00E46B94"/>
    <w:rsid w:val="00E47519"/>
    <w:rsid w:val="00E50F36"/>
    <w:rsid w:val="00E52ADA"/>
    <w:rsid w:val="00E5419B"/>
    <w:rsid w:val="00E54ECE"/>
    <w:rsid w:val="00E56954"/>
    <w:rsid w:val="00E56DD5"/>
    <w:rsid w:val="00E576E4"/>
    <w:rsid w:val="00E61C34"/>
    <w:rsid w:val="00E62EE0"/>
    <w:rsid w:val="00E64EBA"/>
    <w:rsid w:val="00E701B1"/>
    <w:rsid w:val="00E72530"/>
    <w:rsid w:val="00E7257D"/>
    <w:rsid w:val="00E72E3C"/>
    <w:rsid w:val="00E73571"/>
    <w:rsid w:val="00E73B77"/>
    <w:rsid w:val="00E75D76"/>
    <w:rsid w:val="00E76C44"/>
    <w:rsid w:val="00E76E47"/>
    <w:rsid w:val="00E77349"/>
    <w:rsid w:val="00E81504"/>
    <w:rsid w:val="00E81546"/>
    <w:rsid w:val="00E81D27"/>
    <w:rsid w:val="00E8595D"/>
    <w:rsid w:val="00E9039D"/>
    <w:rsid w:val="00E90567"/>
    <w:rsid w:val="00E93DF6"/>
    <w:rsid w:val="00E9528A"/>
    <w:rsid w:val="00E9639A"/>
    <w:rsid w:val="00E9648F"/>
    <w:rsid w:val="00E97AE3"/>
    <w:rsid w:val="00E97DC2"/>
    <w:rsid w:val="00EA5026"/>
    <w:rsid w:val="00EA5AF9"/>
    <w:rsid w:val="00EA75FB"/>
    <w:rsid w:val="00EB0385"/>
    <w:rsid w:val="00EB4950"/>
    <w:rsid w:val="00EB5EC8"/>
    <w:rsid w:val="00EC5C2D"/>
    <w:rsid w:val="00ED1DCB"/>
    <w:rsid w:val="00EE056D"/>
    <w:rsid w:val="00EE0717"/>
    <w:rsid w:val="00EE1A03"/>
    <w:rsid w:val="00EE3213"/>
    <w:rsid w:val="00EE45D7"/>
    <w:rsid w:val="00EE7A98"/>
    <w:rsid w:val="00EF128C"/>
    <w:rsid w:val="00EF2482"/>
    <w:rsid w:val="00EF49A6"/>
    <w:rsid w:val="00EF5AFB"/>
    <w:rsid w:val="00EF5EF8"/>
    <w:rsid w:val="00EF7C3F"/>
    <w:rsid w:val="00F00FFC"/>
    <w:rsid w:val="00F016DC"/>
    <w:rsid w:val="00F02DC2"/>
    <w:rsid w:val="00F03950"/>
    <w:rsid w:val="00F05C72"/>
    <w:rsid w:val="00F05DA9"/>
    <w:rsid w:val="00F07522"/>
    <w:rsid w:val="00F111DA"/>
    <w:rsid w:val="00F155DE"/>
    <w:rsid w:val="00F15CE7"/>
    <w:rsid w:val="00F17A2B"/>
    <w:rsid w:val="00F209DB"/>
    <w:rsid w:val="00F20C9D"/>
    <w:rsid w:val="00F22067"/>
    <w:rsid w:val="00F23380"/>
    <w:rsid w:val="00F233B3"/>
    <w:rsid w:val="00F23E08"/>
    <w:rsid w:val="00F24C33"/>
    <w:rsid w:val="00F2597E"/>
    <w:rsid w:val="00F278A2"/>
    <w:rsid w:val="00F31820"/>
    <w:rsid w:val="00F31DED"/>
    <w:rsid w:val="00F32199"/>
    <w:rsid w:val="00F3230A"/>
    <w:rsid w:val="00F32615"/>
    <w:rsid w:val="00F3292C"/>
    <w:rsid w:val="00F3343C"/>
    <w:rsid w:val="00F34AAD"/>
    <w:rsid w:val="00F35C7D"/>
    <w:rsid w:val="00F3611C"/>
    <w:rsid w:val="00F371E4"/>
    <w:rsid w:val="00F406AC"/>
    <w:rsid w:val="00F41167"/>
    <w:rsid w:val="00F415EE"/>
    <w:rsid w:val="00F43799"/>
    <w:rsid w:val="00F47239"/>
    <w:rsid w:val="00F47AA4"/>
    <w:rsid w:val="00F50868"/>
    <w:rsid w:val="00F52E52"/>
    <w:rsid w:val="00F52F98"/>
    <w:rsid w:val="00F54552"/>
    <w:rsid w:val="00F56CC3"/>
    <w:rsid w:val="00F57239"/>
    <w:rsid w:val="00F608FC"/>
    <w:rsid w:val="00F61C4D"/>
    <w:rsid w:val="00F626F4"/>
    <w:rsid w:val="00F62C18"/>
    <w:rsid w:val="00F64881"/>
    <w:rsid w:val="00F65D2A"/>
    <w:rsid w:val="00F67300"/>
    <w:rsid w:val="00F7011C"/>
    <w:rsid w:val="00F71238"/>
    <w:rsid w:val="00F71AED"/>
    <w:rsid w:val="00F72F65"/>
    <w:rsid w:val="00F732CA"/>
    <w:rsid w:val="00F76082"/>
    <w:rsid w:val="00F77849"/>
    <w:rsid w:val="00F828C2"/>
    <w:rsid w:val="00F845A6"/>
    <w:rsid w:val="00F84835"/>
    <w:rsid w:val="00F8494B"/>
    <w:rsid w:val="00F8499E"/>
    <w:rsid w:val="00F869E2"/>
    <w:rsid w:val="00F86AE1"/>
    <w:rsid w:val="00F90DBC"/>
    <w:rsid w:val="00F90F70"/>
    <w:rsid w:val="00F92AF7"/>
    <w:rsid w:val="00F94E80"/>
    <w:rsid w:val="00F94F61"/>
    <w:rsid w:val="00F95CDB"/>
    <w:rsid w:val="00F97BE9"/>
    <w:rsid w:val="00FA0C7F"/>
    <w:rsid w:val="00FA0EA4"/>
    <w:rsid w:val="00FA1438"/>
    <w:rsid w:val="00FA380D"/>
    <w:rsid w:val="00FA4044"/>
    <w:rsid w:val="00FA6001"/>
    <w:rsid w:val="00FB4472"/>
    <w:rsid w:val="00FB5858"/>
    <w:rsid w:val="00FB652C"/>
    <w:rsid w:val="00FC32CA"/>
    <w:rsid w:val="00FC5E70"/>
    <w:rsid w:val="00FC66D2"/>
    <w:rsid w:val="00FC7450"/>
    <w:rsid w:val="00FC7CA3"/>
    <w:rsid w:val="00FD0D88"/>
    <w:rsid w:val="00FD1475"/>
    <w:rsid w:val="00FD2CB4"/>
    <w:rsid w:val="00FD362A"/>
    <w:rsid w:val="00FD45B9"/>
    <w:rsid w:val="00FD53BF"/>
    <w:rsid w:val="00FE0831"/>
    <w:rsid w:val="00FE2B08"/>
    <w:rsid w:val="00FE38CF"/>
    <w:rsid w:val="00FE5A81"/>
    <w:rsid w:val="00FE6201"/>
    <w:rsid w:val="00FF318B"/>
    <w:rsid w:val="00FF3AAC"/>
    <w:rsid w:val="00FF5011"/>
    <w:rsid w:val="00FF7335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BC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7617D"/>
    <w:pPr>
      <w:jc w:val="center"/>
    </w:pPr>
    <w:rPr>
      <w:rFonts w:eastAsia="Times New Roman"/>
      <w:sz w:val="36"/>
      <w:szCs w:val="36"/>
      <w:lang w:eastAsia="es-ES"/>
    </w:rPr>
  </w:style>
  <w:style w:type="character" w:customStyle="1" w:styleId="TitleChar">
    <w:name w:val="Title Char"/>
    <w:link w:val="Title"/>
    <w:rsid w:val="0057617D"/>
    <w:rPr>
      <w:rFonts w:eastAsia="Times New Roman"/>
      <w:sz w:val="36"/>
      <w:szCs w:val="36"/>
      <w:lang w:val="es-ES" w:eastAsia="es-ES"/>
    </w:rPr>
  </w:style>
  <w:style w:type="paragraph" w:customStyle="1" w:styleId="Default">
    <w:name w:val="Default"/>
    <w:rsid w:val="005761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1.xlsm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2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965299684543"/>
          <c:y val="0.0463917525773196"/>
          <c:w val="0.741324921135647"/>
          <c:h val="0.768041237113402"/>
        </c:manualLayout>
      </c:layout>
      <c:scatterChart>
        <c:scatterStyle val="smoothMarker"/>
        <c:varyColors val="0"/>
        <c:ser>
          <c:idx val="0"/>
          <c:order val="0"/>
          <c:tx>
            <c:v>exp</c:v>
          </c:tx>
          <c:spPr>
            <a:ln w="25271">
              <a:solidFill>
                <a:srgbClr val="63AAFE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63AAFE"/>
              </a:solidFill>
              <a:ln>
                <a:solidFill>
                  <a:srgbClr val="63AAFE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xVal>
            <c:numRef>
              <c:f>Hoja1!$B$4:$B$10</c:f>
              <c:numCache>
                <c:formatCode>General</c:formatCode>
                <c:ptCount val="7"/>
                <c:pt idx="0">
                  <c:v>3.35</c:v>
                </c:pt>
                <c:pt idx="1">
                  <c:v>10.15</c:v>
                </c:pt>
                <c:pt idx="2">
                  <c:v>17.0</c:v>
                </c:pt>
                <c:pt idx="3">
                  <c:v>23.8</c:v>
                </c:pt>
                <c:pt idx="4">
                  <c:v>30.65</c:v>
                </c:pt>
                <c:pt idx="5">
                  <c:v>37.55</c:v>
                </c:pt>
                <c:pt idx="6">
                  <c:v>44.4</c:v>
                </c:pt>
              </c:numCache>
            </c:numRef>
          </c:xVal>
          <c:yVal>
            <c:numRef>
              <c:f>Hoja1!$C$4:$C$10</c:f>
              <c:numCache>
                <c:formatCode>General</c:formatCode>
                <c:ptCount val="7"/>
                <c:pt idx="0">
                  <c:v>0.15</c:v>
                </c:pt>
                <c:pt idx="1">
                  <c:v>0.19</c:v>
                </c:pt>
                <c:pt idx="2">
                  <c:v>0.2</c:v>
                </c:pt>
                <c:pt idx="3">
                  <c:v>0.22</c:v>
                </c:pt>
                <c:pt idx="4">
                  <c:v>0.23</c:v>
                </c:pt>
                <c:pt idx="5">
                  <c:v>0.24</c:v>
                </c:pt>
                <c:pt idx="6">
                  <c:v>0.25</c:v>
                </c:pt>
              </c:numCache>
            </c:numRef>
          </c:yVal>
          <c:smooth val="1"/>
        </c:ser>
        <c:ser>
          <c:idx val="1"/>
          <c:order val="1"/>
          <c:tx>
            <c:v>Zapata</c:v>
          </c:tx>
          <c:spPr>
            <a:ln w="12635">
              <a:solidFill>
                <a:srgbClr val="DD0806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DD0806"/>
              </a:solidFill>
              <a:ln>
                <a:solidFill>
                  <a:srgbClr val="DD0806"/>
                </a:solidFill>
                <a:prstDash val="solid"/>
              </a:ln>
            </c:spPr>
          </c:marker>
          <c:xVal>
            <c:numRef>
              <c:f>Hoja1!$B$4:$B$10</c:f>
              <c:numCache>
                <c:formatCode>General</c:formatCode>
                <c:ptCount val="7"/>
                <c:pt idx="0">
                  <c:v>3.35</c:v>
                </c:pt>
                <c:pt idx="1">
                  <c:v>10.15</c:v>
                </c:pt>
                <c:pt idx="2">
                  <c:v>17.0</c:v>
                </c:pt>
                <c:pt idx="3">
                  <c:v>23.8</c:v>
                </c:pt>
                <c:pt idx="4">
                  <c:v>30.65</c:v>
                </c:pt>
                <c:pt idx="5">
                  <c:v>37.55</c:v>
                </c:pt>
                <c:pt idx="6">
                  <c:v>44.4</c:v>
                </c:pt>
              </c:numCache>
            </c:numRef>
          </c:xVal>
          <c:yVal>
            <c:numRef>
              <c:f>Hoja1!$D$4:$D$10</c:f>
              <c:numCache>
                <c:formatCode>General</c:formatCode>
                <c:ptCount val="7"/>
                <c:pt idx="0">
                  <c:v>0.16</c:v>
                </c:pt>
                <c:pt idx="1">
                  <c:v>0.19</c:v>
                </c:pt>
                <c:pt idx="2">
                  <c:v>0.21</c:v>
                </c:pt>
                <c:pt idx="3">
                  <c:v>0.228</c:v>
                </c:pt>
                <c:pt idx="4">
                  <c:v>0.238</c:v>
                </c:pt>
                <c:pt idx="5">
                  <c:v>0.24</c:v>
                </c:pt>
                <c:pt idx="6">
                  <c:v>0.245</c:v>
                </c:pt>
              </c:numCache>
            </c:numRef>
          </c:yVal>
          <c:smooth val="1"/>
        </c:ser>
        <c:ser>
          <c:idx val="2"/>
          <c:order val="2"/>
          <c:tx>
            <c:v>Algor3D</c:v>
          </c:tx>
          <c:spPr>
            <a:ln w="12635">
              <a:solidFill>
                <a:srgbClr val="006411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6411"/>
              </a:solidFill>
              <a:ln>
                <a:solidFill>
                  <a:srgbClr val="006411"/>
                </a:solidFill>
                <a:prstDash val="solid"/>
              </a:ln>
            </c:spPr>
          </c:marker>
          <c:xVal>
            <c:numRef>
              <c:f>Hoja1!$B$4:$B$10</c:f>
              <c:numCache>
                <c:formatCode>General</c:formatCode>
                <c:ptCount val="7"/>
                <c:pt idx="0">
                  <c:v>3.35</c:v>
                </c:pt>
                <c:pt idx="1">
                  <c:v>10.15</c:v>
                </c:pt>
                <c:pt idx="2">
                  <c:v>17.0</c:v>
                </c:pt>
                <c:pt idx="3">
                  <c:v>23.8</c:v>
                </c:pt>
                <c:pt idx="4">
                  <c:v>30.65</c:v>
                </c:pt>
                <c:pt idx="5">
                  <c:v>37.55</c:v>
                </c:pt>
                <c:pt idx="6">
                  <c:v>44.4</c:v>
                </c:pt>
              </c:numCache>
            </c:numRef>
          </c:xVal>
          <c:yVal>
            <c:numRef>
              <c:f>Hoja1!$E$4:$E$10</c:f>
              <c:numCache>
                <c:formatCode>General</c:formatCode>
                <c:ptCount val="7"/>
                <c:pt idx="0">
                  <c:v>0.15</c:v>
                </c:pt>
                <c:pt idx="1">
                  <c:v>0.19</c:v>
                </c:pt>
                <c:pt idx="2">
                  <c:v>0.201</c:v>
                </c:pt>
                <c:pt idx="3">
                  <c:v>0.217</c:v>
                </c:pt>
                <c:pt idx="4">
                  <c:v>0.229</c:v>
                </c:pt>
                <c:pt idx="5">
                  <c:v>0.234</c:v>
                </c:pt>
                <c:pt idx="6">
                  <c:v>0.241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26615072"/>
        <c:axId val="-226612944"/>
      </c:scatterChart>
      <c:valAx>
        <c:axId val="-226615072"/>
        <c:scaling>
          <c:orientation val="minMax"/>
          <c:max val="50.0"/>
        </c:scaling>
        <c:delete val="0"/>
        <c:axPos val="b"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Longitud (cm)</a:t>
                </a:r>
              </a:p>
            </c:rich>
          </c:tx>
          <c:layout>
            <c:manualLayout>
              <c:xMode val="edge"/>
              <c:yMode val="edge"/>
              <c:x val="0.44794952681388"/>
              <c:y val="0.912371134020619"/>
            </c:manualLayout>
          </c:layout>
          <c:overlay val="0"/>
          <c:spPr>
            <a:noFill/>
            <a:ln w="2527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26612944"/>
        <c:crosses val="autoZero"/>
        <c:crossBetween val="midCat"/>
        <c:majorUnit val="10.0"/>
        <c:minorUnit val="5.0"/>
      </c:valAx>
      <c:valAx>
        <c:axId val="-226612944"/>
        <c:scaling>
          <c:orientation val="minMax"/>
          <c:max val="0.25"/>
          <c:min val="0.14"/>
        </c:scaling>
        <c:delete val="0"/>
        <c:axPos val="l"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Concentración (C)</a:t>
                </a:r>
              </a:p>
            </c:rich>
          </c:tx>
          <c:layout>
            <c:manualLayout>
              <c:xMode val="edge"/>
              <c:yMode val="edge"/>
              <c:x val="0.0347003154574132"/>
              <c:y val="0.206185567010309"/>
            </c:manualLayout>
          </c:layout>
          <c:overlay val="0"/>
          <c:spPr>
            <a:noFill/>
            <a:ln w="2527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26615072"/>
        <c:crosses val="autoZero"/>
        <c:crossBetween val="midCat"/>
      </c:valAx>
      <c:spPr>
        <a:noFill/>
        <a:ln w="126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61514195583596"/>
          <c:y val="0.417525773195876"/>
          <c:w val="0.324921135646688"/>
          <c:h val="0.242268041237113"/>
        </c:manualLayout>
      </c:layout>
      <c:overlay val="0"/>
      <c:spPr>
        <a:solidFill>
          <a:srgbClr val="FFFFFF"/>
        </a:solidFill>
        <a:ln w="25271">
          <a:noFill/>
        </a:ln>
      </c:spPr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4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965299684543"/>
          <c:y val="0.0463917525773196"/>
          <c:w val="0.741324921135647"/>
          <c:h val="0.768041237113402"/>
        </c:manualLayout>
      </c:layout>
      <c:scatterChart>
        <c:scatterStyle val="smoothMarker"/>
        <c:varyColors val="0"/>
        <c:ser>
          <c:idx val="0"/>
          <c:order val="0"/>
          <c:tx>
            <c:v>exp</c:v>
          </c:tx>
          <c:spPr>
            <a:ln w="25271">
              <a:solidFill>
                <a:srgbClr val="63AAFE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63AAFE"/>
              </a:solidFill>
              <a:ln>
                <a:solidFill>
                  <a:srgbClr val="63AAFE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xVal>
            <c:numRef>
              <c:f>Hoja1!$B$4:$B$10</c:f>
              <c:numCache>
                <c:formatCode>General</c:formatCode>
                <c:ptCount val="7"/>
                <c:pt idx="0">
                  <c:v>3.35</c:v>
                </c:pt>
                <c:pt idx="1">
                  <c:v>10.15</c:v>
                </c:pt>
                <c:pt idx="2">
                  <c:v>17.0</c:v>
                </c:pt>
                <c:pt idx="3">
                  <c:v>23.8</c:v>
                </c:pt>
                <c:pt idx="4">
                  <c:v>30.65</c:v>
                </c:pt>
                <c:pt idx="5">
                  <c:v>37.55</c:v>
                </c:pt>
                <c:pt idx="6">
                  <c:v>44.4</c:v>
                </c:pt>
              </c:numCache>
            </c:numRef>
          </c:xVal>
          <c:yVal>
            <c:numRef>
              <c:f>Hoja1!$C$4:$C$10</c:f>
              <c:numCache>
                <c:formatCode>General</c:formatCode>
                <c:ptCount val="7"/>
                <c:pt idx="0">
                  <c:v>0.15</c:v>
                </c:pt>
                <c:pt idx="1">
                  <c:v>0.19</c:v>
                </c:pt>
                <c:pt idx="2">
                  <c:v>0.2</c:v>
                </c:pt>
                <c:pt idx="3">
                  <c:v>0.22</c:v>
                </c:pt>
                <c:pt idx="4">
                  <c:v>0.23</c:v>
                </c:pt>
                <c:pt idx="5">
                  <c:v>0.24</c:v>
                </c:pt>
                <c:pt idx="6">
                  <c:v>0.25</c:v>
                </c:pt>
              </c:numCache>
            </c:numRef>
          </c:yVal>
          <c:smooth val="1"/>
        </c:ser>
        <c:ser>
          <c:idx val="1"/>
          <c:order val="1"/>
          <c:tx>
            <c:v>Zapata</c:v>
          </c:tx>
          <c:spPr>
            <a:ln w="12635">
              <a:solidFill>
                <a:srgbClr val="DD0806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DD0806"/>
              </a:solidFill>
              <a:ln>
                <a:solidFill>
                  <a:srgbClr val="DD0806"/>
                </a:solidFill>
                <a:prstDash val="solid"/>
              </a:ln>
            </c:spPr>
          </c:marker>
          <c:xVal>
            <c:numRef>
              <c:f>Hoja1!$B$4:$B$10</c:f>
              <c:numCache>
                <c:formatCode>General</c:formatCode>
                <c:ptCount val="7"/>
                <c:pt idx="0">
                  <c:v>3.35</c:v>
                </c:pt>
                <c:pt idx="1">
                  <c:v>10.15</c:v>
                </c:pt>
                <c:pt idx="2">
                  <c:v>17.0</c:v>
                </c:pt>
                <c:pt idx="3">
                  <c:v>23.8</c:v>
                </c:pt>
                <c:pt idx="4">
                  <c:v>30.65</c:v>
                </c:pt>
                <c:pt idx="5">
                  <c:v>37.55</c:v>
                </c:pt>
                <c:pt idx="6">
                  <c:v>44.4</c:v>
                </c:pt>
              </c:numCache>
            </c:numRef>
          </c:xVal>
          <c:yVal>
            <c:numRef>
              <c:f>Hoja1!$D$4:$D$10</c:f>
              <c:numCache>
                <c:formatCode>General</c:formatCode>
                <c:ptCount val="7"/>
                <c:pt idx="0">
                  <c:v>0.16</c:v>
                </c:pt>
                <c:pt idx="1">
                  <c:v>0.19</c:v>
                </c:pt>
                <c:pt idx="2">
                  <c:v>0.21</c:v>
                </c:pt>
                <c:pt idx="3">
                  <c:v>0.228</c:v>
                </c:pt>
                <c:pt idx="4">
                  <c:v>0.238</c:v>
                </c:pt>
                <c:pt idx="5">
                  <c:v>0.24</c:v>
                </c:pt>
                <c:pt idx="6">
                  <c:v>0.245</c:v>
                </c:pt>
              </c:numCache>
            </c:numRef>
          </c:yVal>
          <c:smooth val="1"/>
        </c:ser>
        <c:ser>
          <c:idx val="2"/>
          <c:order val="2"/>
          <c:tx>
            <c:v>Algor3D</c:v>
          </c:tx>
          <c:spPr>
            <a:ln w="12635">
              <a:solidFill>
                <a:srgbClr val="006411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6411"/>
              </a:solidFill>
              <a:ln>
                <a:solidFill>
                  <a:srgbClr val="006411"/>
                </a:solidFill>
                <a:prstDash val="solid"/>
              </a:ln>
            </c:spPr>
          </c:marker>
          <c:xVal>
            <c:numRef>
              <c:f>Hoja1!$B$4:$B$10</c:f>
              <c:numCache>
                <c:formatCode>General</c:formatCode>
                <c:ptCount val="7"/>
                <c:pt idx="0">
                  <c:v>3.35</c:v>
                </c:pt>
                <c:pt idx="1">
                  <c:v>10.15</c:v>
                </c:pt>
                <c:pt idx="2">
                  <c:v>17.0</c:v>
                </c:pt>
                <c:pt idx="3">
                  <c:v>23.8</c:v>
                </c:pt>
                <c:pt idx="4">
                  <c:v>30.65</c:v>
                </c:pt>
                <c:pt idx="5">
                  <c:v>37.55</c:v>
                </c:pt>
                <c:pt idx="6">
                  <c:v>44.4</c:v>
                </c:pt>
              </c:numCache>
            </c:numRef>
          </c:xVal>
          <c:yVal>
            <c:numRef>
              <c:f>Hoja1!$E$4:$E$10</c:f>
              <c:numCache>
                <c:formatCode>General</c:formatCode>
                <c:ptCount val="7"/>
                <c:pt idx="0">
                  <c:v>0.15</c:v>
                </c:pt>
                <c:pt idx="1">
                  <c:v>0.19</c:v>
                </c:pt>
                <c:pt idx="2">
                  <c:v>0.201</c:v>
                </c:pt>
                <c:pt idx="3">
                  <c:v>0.217</c:v>
                </c:pt>
                <c:pt idx="4">
                  <c:v>0.229</c:v>
                </c:pt>
                <c:pt idx="5">
                  <c:v>0.234</c:v>
                </c:pt>
                <c:pt idx="6">
                  <c:v>0.241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78789552"/>
        <c:axId val="-278232160"/>
      </c:scatterChart>
      <c:valAx>
        <c:axId val="-278789552"/>
        <c:scaling>
          <c:orientation val="minMax"/>
          <c:max val="50.0"/>
        </c:scaling>
        <c:delete val="0"/>
        <c:axPos val="b"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Longitud (cm)</a:t>
                </a:r>
              </a:p>
            </c:rich>
          </c:tx>
          <c:layout>
            <c:manualLayout>
              <c:xMode val="edge"/>
              <c:yMode val="edge"/>
              <c:x val="0.44794952681388"/>
              <c:y val="0.912371134020619"/>
            </c:manualLayout>
          </c:layout>
          <c:overlay val="0"/>
          <c:spPr>
            <a:noFill/>
            <a:ln w="2527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78232160"/>
        <c:crosses val="autoZero"/>
        <c:crossBetween val="midCat"/>
        <c:majorUnit val="10.0"/>
        <c:minorUnit val="5.0"/>
      </c:valAx>
      <c:valAx>
        <c:axId val="-278232160"/>
        <c:scaling>
          <c:orientation val="minMax"/>
          <c:max val="0.25"/>
          <c:min val="0.14"/>
        </c:scaling>
        <c:delete val="0"/>
        <c:axPos val="l"/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Concentración (C)</a:t>
                </a:r>
              </a:p>
            </c:rich>
          </c:tx>
          <c:layout>
            <c:manualLayout>
              <c:xMode val="edge"/>
              <c:yMode val="edge"/>
              <c:x val="0.0347003154574132"/>
              <c:y val="0.206185567010309"/>
            </c:manualLayout>
          </c:layout>
          <c:overlay val="0"/>
          <c:spPr>
            <a:noFill/>
            <a:ln w="2527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78789552"/>
        <c:crosses val="autoZero"/>
        <c:crossBetween val="midCat"/>
      </c:valAx>
      <c:spPr>
        <a:noFill/>
        <a:ln w="126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61514195583596"/>
          <c:y val="0.417525773195876"/>
          <c:w val="0.324921135646688"/>
          <c:h val="0.242268041237113"/>
        </c:manualLayout>
      </c:layout>
      <c:overlay val="0"/>
      <c:spPr>
        <a:solidFill>
          <a:srgbClr val="FFFFFF"/>
        </a:solidFill>
        <a:ln w="25271">
          <a:noFill/>
        </a:ln>
      </c:spPr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4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 los Autores</vt:lpstr>
    </vt:vector>
  </TitlesOfParts>
  <Company>Familia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los Autores</dc:title>
  <dc:creator>Familia</dc:creator>
  <cp:lastModifiedBy>Luis Moncayo</cp:lastModifiedBy>
  <cp:revision>3</cp:revision>
  <dcterms:created xsi:type="dcterms:W3CDTF">2017-04-24T20:53:00Z</dcterms:created>
  <dcterms:modified xsi:type="dcterms:W3CDTF">2017-04-24T20:57:00Z</dcterms:modified>
</cp:coreProperties>
</file>